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IV.2020.115 vom 26. August 2020</w:t>
      </w:r>
    </w:p>
    <w:p>
      <w:r>
        <w:t>Bs Sozialversicherungsgericht, 2020-08-26, DE</w:t>
      </w:r>
    </w:p>
    <w:p>
      <w:r>
        <w:rPr>
          <w:b/>
        </w:rPr>
        <w:t xml:space="preserve">Quelle: </w:t>
      </w:r>
      <w:r>
        <w:t>https://mcp.opencaselaw.ch/entscheid/bs_sozialversicherungsgericht_IV.2020.115</w:t>
      </w:r>
    </w:p>
    <w:p>
      <w:r>
        <w:t>FR: BS_SOZIALVERSICHERUNGSGERICHT IV.2020.115 du 26 août 2020</w:t>
      </w:r>
    </w:p>
    <w:p>
      <w:r>
        <w:t>IT: BS_SOZIALVERSICHERUNGSGERICHT IV.2020.115 del 26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Januar 2021</w:t>
      </w:r>
    </w:p>
    <w:p>
      <w:r>
        <w:t>Mitwirkende</w:t>
      </w:r>
    </w:p>
    <w:p>
      <w:r>
        <w:t>lic. iur. K. Zehnder (Vorsitz), P. Waegeli,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    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IV.2020.115</w:t>
      </w:r>
    </w:p>
    <w:p>
      <w:r>
        <w:t>Verfügung vom 26. August 2020 resp. vom 8. September 2020 (Zustellung an den Rechtsvertreter)</w:t>
      </w:r>
    </w:p>
    <w:p>
      <w:r>
        <w:t>Herabsetzung der Invalidenrente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