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 vom 3. Januar 2020</w:t>
      </w:r>
    </w:p>
    <w:p>
      <w:r>
        <w:t>Bs Sozialversicherungsgericht, 2020-01-03, DE</w:t>
      </w:r>
    </w:p>
    <w:p>
      <w:r>
        <w:rPr>
          <w:b/>
        </w:rPr>
        <w:t xml:space="preserve">Quelle: </w:t>
      </w:r>
      <w:r>
        <w:t>https://mcp.opencaselaw.ch/entscheid/bs_sozialversicherungsgericht_IV.2020.11</w:t>
      </w:r>
    </w:p>
    <w:p>
      <w:r>
        <w:t>FR: BS_SOZIALVERSICHERUNGSGERICHT IV.2020.11 du 3 janvier 2020</w:t>
      </w:r>
    </w:p>
    <w:p>
      <w:r>
        <w:t>IT: BS_SOZIALVERSICHERUNGSGERICHT IV.2020.11 del 3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November 2020</w:t>
      </w:r>
    </w:p>
    <w:p>
      <w:r>
        <w:t>Mitwirkende</w:t>
      </w:r>
    </w:p>
    <w:p>
      <w:r>
        <w:t>lic. iur. K. Zehnder (Vorsitz), lic. iur. S. Bammatter-Glättli,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</w:t>
      </w:r>
    </w:p>
    <w:p>
      <w:r>
        <w:t>Verfügung vom 3. Januar 2020</w:t>
      </w:r>
    </w:p>
    <w:p>
      <w:r>
        <w:t>Rentenanspruch verneint. Auf das polydisziplinäre Gutachten kann abgestellt werden.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