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IV.2019.94 vom 17. Dezember 2019</w:t>
      </w:r>
    </w:p>
    <w:p>
      <w:r>
        <w:t>Bs Sozialversicherungsgericht, 2019-12-17, DE</w:t>
      </w:r>
    </w:p>
    <w:p>
      <w:r>
        <w:rPr>
          <w:b/>
        </w:rPr>
        <w:t xml:space="preserve">Quelle: </w:t>
      </w:r>
      <w:r>
        <w:t>https://mcp.opencaselaw.ch/entscheid/bs_sozialversicherungsgericht_IV.2019.94</w:t>
      </w:r>
    </w:p>
    <w:p>
      <w:r>
        <w:t>FR: BS_SOZIALVERSICHERUNGSGERICHT IV.2019.94 du 17 décembre 2019</w:t>
      </w:r>
    </w:p>
    <w:p>
      <w:r>
        <w:t>IT: BS_SOZIALVERSICHERUNGSGERICHT IV.2019.94 del 17 dicembre 2019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 17. Dezember 2019</w:t>
      </w:r>
    </w:p>
    <w:p>
      <w:r>
        <w:t>Mitwirkende</w:t>
      </w:r>
    </w:p>
    <w:p>
      <w:r>
        <w:t>Dr. G. Thomi (Vorsitz), lic. iur. A. Lesmann-Schaub, lic. iur. S. Bammatter-Glättliund Gerichtsschreiberin lic. iur. S. Dreyer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Beschwerdeführer</w:t>
      </w:r>
    </w:p>
    <w:p>
      <w:r>
        <w:t>IV-Stelle Basel-Stadt</w:t>
      </w:r>
    </w:p>
    <w:p>
      <w:r>
        <w:t>Rechtsdienst, Lange Gasse 7, Postfach, 4002 Basel</w:t>
      </w:r>
    </w:p>
    <w:p>
      <w:r>
        <w:t>Beschwerdegegnerin</w:t>
      </w:r>
    </w:p>
    <w:p>
      <w:r>
        <w:t>Gegenstand</w:t>
      </w:r>
    </w:p>
    <w:p>
      <w:r>
        <w:t>IV.2019.94</w:t>
      </w:r>
    </w:p>
    <w:p>
      <w:r>
        <w:t>Verfügung vom 13. Mai 2019</w:t>
      </w:r>
    </w:p>
    <w:p>
      <w:r>
        <w:t>Rentenanspruch; verneint gestützt auf die Einschätzung des RAD</w:t>
      </w:r>
    </w:p>
    <w:p>
      <w:r>
        <w:t>Der Präsident                                                            Die Gerichtsschreiberin</w:t>
      </w:r>
    </w:p>
    <w:p>
      <w:r>
        <w:t>Dr. G. Thomilic. iur.S. Dreyer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