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IV.2019.78 vom 11. März 2019</w:t>
      </w:r>
    </w:p>
    <w:p>
      <w:r>
        <w:t>Bs Sozialversicherungsgericht, 2019-03-11, DE</w:t>
      </w:r>
    </w:p>
    <w:p>
      <w:r>
        <w:rPr>
          <w:b/>
        </w:rPr>
        <w:t xml:space="preserve">Quelle: </w:t>
      </w:r>
      <w:r>
        <w:t>https://mcp.opencaselaw.ch/entscheid/bs_sozialversicherungsgericht_IV.2019.78</w:t>
      </w:r>
    </w:p>
    <w:p>
      <w:r>
        <w:t>FR: BS_SOZIALVERSICHERUNGSGERICHT IV.2019.78 du 11 mars 2019</w:t>
      </w:r>
    </w:p>
    <w:p>
      <w:r>
        <w:t>IT: BS_SOZIALVERSICHERUNGSGERICHT IV.2019.78 del 11 marzo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November 2019</w:t>
      </w:r>
    </w:p>
    <w:p>
      <w:r>
        <w:t>Mitwirkende</w:t>
      </w:r>
    </w:p>
    <w:p>
      <w:r>
        <w:t>lic. iur. K. Zehnder (Vorsitz), lic. iur. M. Prack Hoenen,</w:t>
      </w:r>
    </w:p>
    <w:p>
      <w:r>
        <w:t>lic. iur. M. Spöndlin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C____</w:t>
      </w:r>
    </w:p>
    <w:p>
      <w:r>
        <w:t>Beigeladene</w:t>
      </w:r>
    </w:p>
    <w:p>
      <w:r>
        <w:t>Gegenstand</w:t>
      </w:r>
    </w:p>
    <w:p>
      <w:r>
        <w:t>IV.2019.78</w:t>
      </w:r>
    </w:p>
    <w:p>
      <w:r>
        <w:t>Verfügung vom 11. März 2019</w:t>
      </w:r>
    </w:p>
    <w:p>
      <w:r>
        <w:t>Beweiskraft des administrativen Gutachtens bejaht. Anwendung der Einkommensvergleichsmethode zur Bestimmung des Invaliditätsgrades.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