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IV.2019.73 vom 27. Februar 2019</w:t>
      </w:r>
    </w:p>
    <w:p>
      <w:r>
        <w:t>Bs Sozialversicherungsgericht, 2019-02-27, DE</w:t>
      </w:r>
    </w:p>
    <w:p>
      <w:r>
        <w:rPr>
          <w:b/>
        </w:rPr>
        <w:t xml:space="preserve">Quelle: </w:t>
      </w:r>
      <w:r>
        <w:t>https://mcp.opencaselaw.ch/entscheid/bs_sozialversicherungsgericht_IV.2019.73</w:t>
      </w:r>
    </w:p>
    <w:p>
      <w:r>
        <w:t>FR: BS_SOZIALVERSICHERUNGSGERICHT IV.2019.73 du 27 février 2019</w:t>
      </w:r>
    </w:p>
    <w:p>
      <w:r>
        <w:t>IT: BS_SOZIALVERSICHERUNGSGERICHT IV.2019.73 del 27 febbraio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vom23. Juli 2019</w:t>
      </w:r>
    </w:p>
    <w:p>
      <w:r>
        <w:t>Mitwirkende</w:t>
      </w:r>
    </w:p>
    <w:p>
      <w:r>
        <w:t>Dr. G. Thomi (Vorsitz), lic. iur. A. Lesmann-Schaub, C. Müller</w:t>
      </w:r>
    </w:p>
    <w:p>
      <w:r>
        <w:t>und Gerichtsschreiberin lic. iur. A. Gmür</w:t>
      </w:r>
    </w:p>
    <w:p>
      <w:r>
        <w:t>Parteien</w:t>
      </w:r>
    </w:p>
    <w:p>
      <w:r>
        <w:t>A____</w:t>
      </w:r>
    </w:p>
    <w:p>
      <w:r>
        <w:t>vertreten durch B____</w:t>
      </w:r>
    </w:p>
    <w:p>
      <w:r>
        <w:t>Beschwerdeführer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Gegenstand</w:t>
      </w:r>
    </w:p>
    <w:p>
      <w:r>
        <w:t>IV.2019.73</w:t>
      </w:r>
    </w:p>
    <w:p>
      <w:r>
        <w:t>Verfügung vom 27. Februar 2019</w:t>
      </w:r>
    </w:p>
    <w:p>
      <w:r>
        <w:t>Revision gemäss Art. 17 ATSG; gestützt auf RAD-Beurteilung und Einschätzung des behandelnden Arztes ist Verbesserung des Gesundheitszustandes ausgewiesen; Aufhebung der ganzen Rente.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Thomilic. iur.A. Gmür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