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IV.2019.66 vom 15. Februar 2019</w:t>
      </w:r>
    </w:p>
    <w:p>
      <w:r>
        <w:t>Bs Sozialversicherungsgericht, 2019-02-15, DE</w:t>
      </w:r>
    </w:p>
    <w:p>
      <w:r>
        <w:rPr>
          <w:b/>
        </w:rPr>
        <w:t xml:space="preserve">Quelle: </w:t>
      </w:r>
      <w:r>
        <w:t>https://mcp.opencaselaw.ch/entscheid/bs_sozialversicherungsgericht_IV.2019.66</w:t>
      </w:r>
    </w:p>
    <w:p>
      <w:r>
        <w:t>FR: BS_SOZIALVERSICHERUNGSGERICHT IV.2019.66 du 15 février 2019</w:t>
      </w:r>
    </w:p>
    <w:p>
      <w:r>
        <w:t>IT: BS_SOZIALVERSICHERUNGSGERICHT IV.2019.66 del 15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2019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IV.2019.66</w:t>
      </w:r>
    </w:p>
    <w:p>
      <w:r>
        <w:t>Verfügung vom 15. Februar 2019</w:t>
      </w:r>
    </w:p>
    <w:p>
      <w:r>
        <w:t>Observationsbericht, welcher zuhanden der Krankentaggeldversicherung erstellt wurde, kann im IV-Verfahren verwertet werden; das im Auftrag der Krankentaggeldversicherung ergangene Gutachten und die verwaltungsinterne Beurteilung sind nicht beweistauglich. Rückweisung zur Einholung eines bidisziplinären Gutachtens in den Fachrichtungen Psychiatrie und Rheumatologie/Orthopädie.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