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IV.2019.52 vom 5. Februar 2019</w:t>
      </w:r>
    </w:p>
    <w:p>
      <w:r>
        <w:t>Bs Sozialversicherungsgericht, 2019-02-05, DE</w:t>
      </w:r>
    </w:p>
    <w:p>
      <w:r>
        <w:rPr>
          <w:b/>
        </w:rPr>
        <w:t xml:space="preserve">Quelle: </w:t>
      </w:r>
      <w:r>
        <w:t>https://mcp.opencaselaw.ch/entscheid/bs_sozialversicherungsgericht_IV.2019.52</w:t>
      </w:r>
    </w:p>
    <w:p>
      <w:r>
        <w:t>FR: BS_SOZIALVERSICHERUNGSGERICHT IV.2019.52 du 5 février 2019</w:t>
      </w:r>
    </w:p>
    <w:p>
      <w:r>
        <w:t>IT: BS_SOZIALVERSICHERUNGSGERICHT IV.2019.52 del 5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Januar 2021</w:t>
      </w:r>
    </w:p>
    <w:p>
      <w:r>
        <w:t>Mitwirkende</w:t>
      </w:r>
    </w:p>
    <w:p>
      <w:r>
        <w:t>Dr. G. Thomi (Vorsitz), lic. iur. M. Prack Hoenen, Dr. med. F. W. Eymann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IV.2019.52</w:t>
      </w:r>
    </w:p>
    <w:p>
      <w:r>
        <w:t>Verfügung vom 5. Februar 2019</w:t>
      </w:r>
    </w:p>
    <w:p>
      <w:r>
        <w:t>Invalidenrente verneint; auf die RAD-Beurteilung kann abgestellt werden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