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IV.2019.42 vom 17. Januar 2019</w:t>
      </w:r>
    </w:p>
    <w:p>
      <w:r>
        <w:t>Bs Sozialversicherungsgericht, 2019-01-17, DE</w:t>
      </w:r>
    </w:p>
    <w:p>
      <w:r>
        <w:rPr>
          <w:b/>
        </w:rPr>
        <w:t xml:space="preserve">Quelle: </w:t>
      </w:r>
      <w:r>
        <w:t>https://mcp.opencaselaw.ch/entscheid/bs_sozialversicherungsgericht_IV.2019.42</w:t>
      </w:r>
    </w:p>
    <w:p>
      <w:r>
        <w:t>FR: BS_SOZIALVERSICHERUNGSGERICHT IV.2019.42 du 17 janvier 2019</w:t>
      </w:r>
    </w:p>
    <w:p>
      <w:r>
        <w:t>IT: BS_SOZIALVERSICHERUNGSGERICHT IV.2019.42 del 17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August 2019</w:t>
      </w:r>
    </w:p>
    <w:p>
      <w:r>
        <w:t>Mitwirkende</w:t>
      </w:r>
    </w:p>
    <w:p>
      <w:r>
        <w:t>lic. iur. K. Zehnder (Vorsitz), P. Kaderli, Dr. med. R. von Aarburg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IV.2019.42</w:t>
      </w:r>
    </w:p>
    <w:p>
      <w:r>
        <w:t>Verfügung vom 17. Januar 2019</w:t>
      </w:r>
    </w:p>
    <w:p>
      <w:r>
        <w:t>Revision gemäss Art. 17 ATSG, gestützt auf Administrativgutachten ist Verbesserung des Gesundheitszustandes nicht ausgewiesen; Weiterausrichtung der halben Invalidenrente.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