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IV.2019.2 vom 21. August 2019</w:t>
      </w:r>
    </w:p>
    <w:p>
      <w:r>
        <w:t>Bs Sozialversicherungsgericht, 2019-08-21, DE</w:t>
      </w:r>
    </w:p>
    <w:p>
      <w:r>
        <w:rPr>
          <w:b/>
        </w:rPr>
        <w:t xml:space="preserve">Quelle: </w:t>
      </w:r>
      <w:r>
        <w:t>https://mcp.opencaselaw.ch/entscheid/bs_sozialversicherungsgericht_IV.2019.2</w:t>
      </w:r>
    </w:p>
    <w:p>
      <w:r>
        <w:t>FR: BS_SOZIALVERSICHERUNGSGERICHT IV.2019.2 du 21 août 2019</w:t>
      </w:r>
    </w:p>
    <w:p>
      <w:r>
        <w:t>IT: BS_SOZIALVERSICHERUNGSGERICHT IV.2019.2 del 21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21. August 2019</w:t>
      </w:r>
    </w:p>
    <w:p>
      <w:r>
        <w:t>Mitwirkende</w:t>
      </w:r>
    </w:p>
    <w:p>
      <w:r>
        <w:t>Dr. A. Pfleiderer (Vorsitz), P. Waegeli,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IV.2019.2</w:t>
      </w:r>
    </w:p>
    <w:p>
      <w:r>
        <w:t>Verfügung vom 10. Dezember 2018</w:t>
      </w:r>
    </w:p>
    <w:p>
      <w:r>
        <w:t>Rentenaufhebung bei verbessertem Gesundheitszustand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