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IV.2019.157 vom 22. Juni 2020</w:t>
      </w:r>
    </w:p>
    <w:p>
      <w:r>
        <w:t>Bs Sozialversicherungsgericht, 2020-06-22, DE</w:t>
      </w:r>
    </w:p>
    <w:p>
      <w:r>
        <w:rPr>
          <w:b/>
        </w:rPr>
        <w:t xml:space="preserve">Quelle: </w:t>
      </w:r>
      <w:r>
        <w:t>https://mcp.opencaselaw.ch/entscheid/bs_sozialversicherungsgericht_IV.2019.157</w:t>
      </w:r>
    </w:p>
    <w:p>
      <w:r>
        <w:t>FR: BS_SOZIALVERSICHERUNGSGERICHT IV.2019.157 du 22 juin 2020</w:t>
      </w:r>
    </w:p>
    <w:p>
      <w:r>
        <w:t>IT: BS_SOZIALVERSICHERUNGSGERICHT IV.2019.157 del 22 giugno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22. Juni 2020</w:t>
      </w:r>
    </w:p>
    <w:p>
      <w:r>
        <w:t>Mitwirkende</w:t>
      </w:r>
    </w:p>
    <w:p>
      <w:r>
        <w:t>Dr. G. Thomi (Vorsitz), lic. phil. D. Borer, lic. iur. M. Fuchs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IV.2019.157</w:t>
      </w:r>
    </w:p>
    <w:p>
      <w:r>
        <w:t>Verfügung vom 28. August 2019/29. Oktober 2019</w:t>
      </w:r>
    </w:p>
    <w:p>
      <w:r>
        <w:t>Beweiskraft eines neutralen psychiatrischen Gutachtens sowie von Beurteilungen des RAD zur Somatik bejaht.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