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IV.2019.130 vom 13. Juni 2019</w:t>
      </w:r>
    </w:p>
    <w:p>
      <w:r>
        <w:t>Bs Sozialversicherungsgericht, 2019-06-13, DE</w:t>
      </w:r>
    </w:p>
    <w:p>
      <w:r>
        <w:rPr>
          <w:b/>
        </w:rPr>
        <w:t xml:space="preserve">Quelle: </w:t>
      </w:r>
      <w:r>
        <w:t>https://mcp.opencaselaw.ch/entscheid/bs_sozialversicherungsgericht_IV.2019.130</w:t>
      </w:r>
    </w:p>
    <w:p>
      <w:r>
        <w:t>FR: BS_SOZIALVERSICHERUNGSGERICHT IV.2019.130 du 13 juin 2019</w:t>
      </w:r>
    </w:p>
    <w:p>
      <w:r>
        <w:t>IT: BS_SOZIALVERSICHERUNGSGERICHT IV.2019.130 del 13 giugno 2019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vom19. November 2019</w:t>
      </w:r>
    </w:p>
    <w:p>
      <w:r>
        <w:t>Mitwirkende</w:t>
      </w:r>
    </w:p>
    <w:p>
      <w:r>
        <w:t>Dr. G. Thomi (Vorsitz), MLaw M. Kreis, lic. iur. S. Bammatter-Glättli</w:t>
      </w:r>
    </w:p>
    <w:p>
      <w:r>
        <w:t>und a.o. Gerichtsschreiberin MLaw C. Kämpf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Beschwerdeführer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IV.2019.130</w:t>
      </w:r>
    </w:p>
    <w:p>
      <w:r>
        <w:t>Verfügung vom 13. Juni 2019</w:t>
      </w:r>
    </w:p>
    <w:p>
      <w:r>
        <w:t>Anspruch auf unentgeltliche Verbeiständung im Vorbescheidverfahren verneint.</w:t>
      </w:r>
    </w:p>
    <w:p>
      <w:r>
        <w:t>Der Präsident                                                            Die a.o. Gerichtsschreiberin</w:t>
      </w:r>
    </w:p>
    <w:p>
      <w:r>
        <w:t>Dr. G. ThomiMLawC. Kämpf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