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 vom 23. November 2018</w:t>
      </w:r>
    </w:p>
    <w:p>
      <w:r>
        <w:t>Bs Sozialversicherungsgericht, 2018-11-23, DE</w:t>
      </w:r>
    </w:p>
    <w:p>
      <w:r>
        <w:rPr>
          <w:b/>
        </w:rPr>
        <w:t xml:space="preserve">Quelle: </w:t>
      </w:r>
      <w:r>
        <w:t>https://mcp.opencaselaw.ch/entscheid/bs_sozialversicherungsgericht_IV.2019.1</w:t>
      </w:r>
    </w:p>
    <w:p>
      <w:r>
        <w:t>FR: BS_SOZIALVERSICHERUNGSGERICHT IV.2019.1 du 23 novembre 2018</w:t>
      </w:r>
    </w:p>
    <w:p>
      <w:r>
        <w:t>IT: BS_SOZIALVERSICHERUNGSGERICHT IV.2019.1 del 23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2019</w:t>
      </w:r>
    </w:p>
    <w:p>
      <w:r>
        <w:t>Mitwirkende</w:t>
      </w:r>
    </w:p>
    <w:p>
      <w:r>
        <w:t>Dr. G. Thomi (Vorsitz), lic. iur. A. Lesmann-Schaub, Dr. med. R. von Aarburgund Gerichtsschreiberin lic. iur. A. Gmür</w:t>
      </w:r>
    </w:p>
    <w:p>
      <w:r>
        <w:t>Parteien</w:t>
      </w:r>
    </w:p>
    <w:p>
      <w:r>
        <w:t>A____</w:t>
      </w:r>
    </w:p>
    <w:p>
      <w:r>
        <w:t>verbeiständet durch Amt für Beistandschaften und Erwachsenenschutz, B____, Rheinsprung 16/18, Postfach 1532, 4001 Basel</w:t>
      </w:r>
    </w:p>
    <w:p>
      <w:r>
        <w:t>zusätzlich vertreten durch C____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</w:t>
      </w:r>
    </w:p>
    <w:p>
      <w:r>
        <w:t>Verfügung vom 23. November 2018</w:t>
      </w:r>
    </w:p>
    <w:p>
      <w:r>
        <w:t>Wahl der Invaliditätsbemessungsmethode; Beschwerdeführerin wäre als Gesunde vollerwerbstätig, dementsprechend kommt zur Berechnung des Invaliditätsgrads die Einkommensvergleichsmethode ohne Gewichtung zur Anwendung.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