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IV.2018.89 vom 22. Oktober 2018</w:t>
      </w:r>
    </w:p>
    <w:p>
      <w:r>
        <w:t>Bs Sozialversicherungsgericht, 2018-10-22, DE</w:t>
      </w:r>
    </w:p>
    <w:p>
      <w:r>
        <w:rPr>
          <w:b/>
        </w:rPr>
        <w:t xml:space="preserve">Quelle: </w:t>
      </w:r>
      <w:r>
        <w:t>https://mcp.opencaselaw.ch/entscheid/bs_sozialversicherungsgericht_IV.2018.89</w:t>
      </w:r>
    </w:p>
    <w:p>
      <w:r>
        <w:t>FR: BS_SOZIALVERSICHERUNGSGERICHT IV.2018.89 du 22 octobre 2018</w:t>
      </w:r>
    </w:p>
    <w:p>
      <w:r>
        <w:t>IT: BS_SOZIALVERSICHERUNGSGERICHT IV.2018.89 del 22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22. Oktober 2018</w:t>
      </w:r>
    </w:p>
    <w:p>
      <w:r>
        <w:t>Mitwirkende</w:t>
      </w:r>
    </w:p>
    <w:p>
      <w:r>
        <w:t>Dr. G. Thomi (Vorsitz), P. Kaderli,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IV.2018.89</w:t>
      </w:r>
    </w:p>
    <w:p>
      <w:r>
        <w:t>Verfügung vom 18. Mai 2018</w:t>
      </w:r>
    </w:p>
    <w:p>
      <w:r>
        <w:t>Anforderungen an Administrativgutachten; vorliegend erfüllt.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