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IV.2018.83 vom 17. April 2018</w:t>
      </w:r>
    </w:p>
    <w:p>
      <w:r>
        <w:t>Bs Sozialversicherungsgericht, 2018-04-17, DE</w:t>
      </w:r>
    </w:p>
    <w:p>
      <w:r>
        <w:rPr>
          <w:b/>
        </w:rPr>
        <w:t xml:space="preserve">Quelle: </w:t>
      </w:r>
      <w:r>
        <w:t>https://mcp.opencaselaw.ch/entscheid/bs_sozialversicherungsgericht_IV.2018.83</w:t>
      </w:r>
    </w:p>
    <w:p>
      <w:r>
        <w:t>FR: BS_SOZIALVERSICHERUNGSGERICHT IV.2018.83 du 17 avril 2018</w:t>
      </w:r>
    </w:p>
    <w:p>
      <w:r>
        <w:t>IT: BS_SOZIALVERSICHERUNGSGERICHT IV.2018.83 del 17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Mai 2019</w:t>
      </w:r>
    </w:p>
    <w:p>
      <w:r>
        <w:t>Mitwirkende</w:t>
      </w:r>
    </w:p>
    <w:p>
      <w:r>
        <w:t>Dr. G. Thomi (Vorsitz), lic. iur. A. Lesmann-Schaub, Dr. med. R. von Aarburgund Gerichtsschreiber lic. iur. H. Dikenmann</w:t>
      </w:r>
    </w:p>
    <w:p>
      <w:r>
        <w:t>Parteien</w:t>
      </w:r>
    </w:p>
    <w:p>
      <w:r>
        <w:t>Pensionskasse A____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IV.2018.83</w:t>
      </w:r>
    </w:p>
    <w:p>
      <w:r>
        <w:t>Verfügung vom 17. April 2018</w:t>
      </w:r>
    </w:p>
    <w:p>
      <w:r>
        <w:t>Versicherte Person: B____</w:t>
      </w:r>
    </w:p>
    <w:p>
      <w:r>
        <w:t>Rechtsschutzinteresse an Beschwerde; Materielle Prüfung Rentenbeginn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