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IV.2018.38 vom 9. Februar 2018</w:t>
      </w:r>
    </w:p>
    <w:p>
      <w:r>
        <w:t>Bs Sozialversicherungsgericht, 2018-02-09, DE</w:t>
      </w:r>
    </w:p>
    <w:p>
      <w:r>
        <w:rPr>
          <w:b/>
        </w:rPr>
        <w:t xml:space="preserve">Quelle: </w:t>
      </w:r>
      <w:r>
        <w:t>https://mcp.opencaselaw.ch/entscheid/bs_sozialversicherungsgericht_IV.2018.38</w:t>
      </w:r>
    </w:p>
    <w:p>
      <w:r>
        <w:t>FR: BS_SOZIALVERSICHERUNGSGERICHT IV.2018.38 du 9 février 2018</w:t>
      </w:r>
    </w:p>
    <w:p>
      <w:r>
        <w:t>IT: BS_SOZIALVERSICHERUNGSGERICHT IV.2018.38 del 9 febbraio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vom23. Oktober 2018</w:t>
      </w:r>
    </w:p>
    <w:p>
      <w:r>
        <w:t>Mitwirkende</w:t>
      </w:r>
    </w:p>
    <w:p>
      <w:r>
        <w:t>Dr. A. Pfleiderer (Vorsitz), R. Köhler, MLaw M. Kreis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IV.2018.38</w:t>
      </w:r>
    </w:p>
    <w:p>
      <w:r>
        <w:t>Verfügung vom 9. Februar 2018</w:t>
      </w:r>
    </w:p>
    <w:p>
      <w:r>
        <w:t>kein gerichtlich durchsetzbarer Anspruch auf Wiedererwägung; Verletzung des rechtlichen Gehörs offen gelassen; Rückweisung zur Abklärung des Anspruchs auf berufliche Massnahmen.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