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IV.2018.18 vom 19. Dezember 2017</w:t>
      </w:r>
    </w:p>
    <w:p>
      <w:r>
        <w:t>Bs Sozialversicherungsgericht, 2017-12-19, DE</w:t>
      </w:r>
    </w:p>
    <w:p>
      <w:r>
        <w:rPr>
          <w:b/>
        </w:rPr>
        <w:t xml:space="preserve">Quelle: </w:t>
      </w:r>
      <w:r>
        <w:t>https://mcp.opencaselaw.ch/entscheid/bs_sozialversicherungsgericht_IV.2018.18</w:t>
      </w:r>
    </w:p>
    <w:p>
      <w:r>
        <w:t>FR: BS_SOZIALVERSICHERUNGSGERICHT IV.2018.18 du 19 décembre 2017</w:t>
      </w:r>
    </w:p>
    <w:p>
      <w:r>
        <w:t>IT: BS_SOZIALVERSICHERUNGSGERICHT IV.2018.18 del 19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August 2018</w:t>
      </w:r>
    </w:p>
    <w:p>
      <w:r>
        <w:t>Mitwirkende</w:t>
      </w:r>
    </w:p>
    <w:p>
      <w:r>
        <w:t>lic. iur. K. Zehnder (Vorsitz), lic. iur. M. Prack Hoenen, lic. phil. D. Borer</w:t>
      </w:r>
    </w:p>
    <w:p>
      <w:r>
        <w:t>und Gerichtsschreiberin lic. iur. H. Hofer</w:t>
      </w:r>
    </w:p>
    <w:p>
      <w:r>
        <w:t>Parteien</w:t>
      </w:r>
    </w:p>
    <w:p>
      <w:r>
        <w:t>A____[...]</w:t>
      </w:r>
    </w:p>
    <w:p>
      <w:r>
        <w:t>vertreten durch lic. iur. B____[...]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IV.2018.18</w:t>
      </w:r>
    </w:p>
    <w:p>
      <w:r>
        <w:t>Verfügung vom 19. Dezember 2017</w:t>
      </w:r>
    </w:p>
    <w:p>
      <w:r>
        <w:t>Einstellung der beruflichen Massnahmen zufolge Unverhältnismässigkeit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