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IV.2018.167 vom 24. August 2018</w:t>
      </w:r>
    </w:p>
    <w:p>
      <w:r>
        <w:t>Bs Sozialversicherungsgericht, 2018-08-24, DE</w:t>
      </w:r>
    </w:p>
    <w:p>
      <w:r>
        <w:rPr>
          <w:b/>
        </w:rPr>
        <w:t xml:space="preserve">Quelle: </w:t>
      </w:r>
      <w:r>
        <w:t>https://mcp.opencaselaw.ch/entscheid/bs_sozialversicherungsgericht_IV.2018.167</w:t>
      </w:r>
    </w:p>
    <w:p>
      <w:r>
        <w:t>FR: BS_SOZIALVERSICHERUNGSGERICHT IV.2018.167 du 24 août 2018</w:t>
      </w:r>
    </w:p>
    <w:p>
      <w:r>
        <w:t>IT: BS_SOZIALVERSICHERUNGSGERICHT IV.2018.167 del 24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2019</w:t>
      </w:r>
    </w:p>
    <w:p>
      <w:r>
        <w:t>Mitwirkende</w:t>
      </w:r>
    </w:p>
    <w:p>
      <w:r>
        <w:t>Dr. A. Pfleiderer (Vorsitz), lic. phil. D. Borer, Dr. med. C. Karli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IV.2018.167</w:t>
      </w:r>
    </w:p>
    <w:p>
      <w:r>
        <w:t>Verfügung vom 24. August 2018</w:t>
      </w:r>
    </w:p>
    <w:p>
      <w:r>
        <w:t>Erfüllung der Wartefrist gem. Art. 28 Abs. 1 lit. b IVG umstritten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