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IV.2018.16 vom 11. Juni 2018</w:t>
      </w:r>
    </w:p>
    <w:p>
      <w:r>
        <w:t>Bs Sozialversicherungsgericht, 2018-06-11, DE</w:t>
      </w:r>
    </w:p>
    <w:p>
      <w:r>
        <w:rPr>
          <w:b/>
        </w:rPr>
        <w:t xml:space="preserve">Quelle: </w:t>
      </w:r>
      <w:r>
        <w:t>https://mcp.opencaselaw.ch/entscheid/bs_sozialversicherungsgericht_IV.2018.16</w:t>
      </w:r>
    </w:p>
    <w:p>
      <w:r>
        <w:t>FR: BS_SOZIALVERSICHERUNGSGERICHT IV.2018.16 du 11 juin 2018</w:t>
      </w:r>
    </w:p>
    <w:p>
      <w:r>
        <w:t>IT: BS_SOZIALVERSICHERUNGSGERICHT IV.2018.16 del 11 giugno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 Juni 2018</w:t>
      </w:r>
    </w:p>
    <w:p>
      <w:r>
        <w:t>Mitwirkende</w:t>
      </w:r>
    </w:p>
    <w:p>
      <w:r>
        <w:t>Dr. G. Thomi (Vorsitz), lic. iur. M. Spöndlin, Dr. med. W. Rühl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IV.2018.16</w:t>
      </w:r>
    </w:p>
    <w:p>
      <w:r>
        <w:t>Verfügungen vom 8. Dezember 2017 und vom 13. Dezember 2017</w:t>
      </w:r>
    </w:p>
    <w:p>
      <w:r>
        <w:t>Zu klärende Diskrepanz zwischen dem Gutachten und dem Ergebnis eines Belastbarkeitstrainings im Revisionsverfahren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