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IV.2018.15 vom 12. Dezember 2017</w:t>
      </w:r>
    </w:p>
    <w:p>
      <w:r>
        <w:t>Bs Sozialversicherungsgericht, 2017-12-12, DE</w:t>
      </w:r>
    </w:p>
    <w:p>
      <w:r>
        <w:rPr>
          <w:b/>
        </w:rPr>
        <w:t xml:space="preserve">Quelle: </w:t>
      </w:r>
      <w:r>
        <w:t>https://mcp.opencaselaw.ch/entscheid/bs_sozialversicherungsgericht_IV.2018.15</w:t>
      </w:r>
    </w:p>
    <w:p>
      <w:r>
        <w:t>FR: BS_SOZIALVERSICHERUNGSGERICHT IV.2018.15 du 12 décembre 2017</w:t>
      </w:r>
    </w:p>
    <w:p>
      <w:r>
        <w:t>IT: BS_SOZIALVERSICHERUNGSGERICHT IV.2018.15 del 12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September 2018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IV.2018.15</w:t>
      </w:r>
    </w:p>
    <w:p>
      <w:r>
        <w:t>Zwischenverfügung vom 12. Dezember 2017</w:t>
      </w:r>
    </w:p>
    <w:p>
      <w:r>
        <w:t>Neues polydisziplinäres Gutachten als unzulässige second opinion?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 (vgl. auch Art. 93 BGG bezüglich Anfechtbarkeit von anderen Vor- und Zwischenentscheiden).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