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IV.2018.148 vom 18. Juni 2019</w:t>
      </w:r>
    </w:p>
    <w:p>
      <w:r>
        <w:t>Bs Sozialversicherungsgericht, 2019-06-18, DE</w:t>
      </w:r>
    </w:p>
    <w:p>
      <w:r>
        <w:rPr>
          <w:b/>
        </w:rPr>
        <w:t xml:space="preserve">Quelle: </w:t>
      </w:r>
      <w:r>
        <w:t>https://mcp.opencaselaw.ch/entscheid/bs_sozialversicherungsgericht_IV.2018.148</w:t>
      </w:r>
    </w:p>
    <w:p>
      <w:r>
        <w:t>FR: BS_SOZIALVERSICHERUNGSGERICHT IV.2018.148 du 18 juin 2019</w:t>
      </w:r>
    </w:p>
    <w:p>
      <w:r>
        <w:t>IT: BS_SOZIALVERSICHERUNGSGERICHT IV.2018.148 del 18 giugno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vom18. Juni 2019</w:t>
      </w:r>
    </w:p>
    <w:p>
      <w:r>
        <w:t>Mitwirkende</w:t>
      </w:r>
    </w:p>
    <w:p>
      <w:r>
        <w:t>Dr. G. Thomi (Vorsitz), Dr. med. W. Rühl, C. Müller</w:t>
      </w:r>
    </w:p>
    <w:p>
      <w:r>
        <w:t>und a.o. Gerichtsschreiberin C. Kämpf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IV.2018.148</w:t>
      </w:r>
    </w:p>
    <w:p>
      <w:r>
        <w:t>Verfügungen vom 13. August 2018</w:t>
      </w:r>
    </w:p>
    <w:p>
      <w:r>
        <w:t>Neuanmeldung, keine rentenrelevante Veränderung des Gesundheitszustandes</w:t>
      </w:r>
    </w:p>
    <w:p>
      <w:r>
        <w:t>Der Präsident                                                            Die a.o. Gerichtsschreiberin</w:t>
      </w:r>
    </w:p>
    <w:p>
      <w:r>
        <w:t>Dr. G. ThomiC. Kämpf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