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IV.2018.137 vom 12. Juni 2019</w:t>
      </w:r>
    </w:p>
    <w:p>
      <w:r>
        <w:t>Bs Sozialversicherungsgericht, 2019-06-12, DE</w:t>
      </w:r>
    </w:p>
    <w:p>
      <w:r>
        <w:rPr>
          <w:b/>
        </w:rPr>
        <w:t xml:space="preserve">Quelle: </w:t>
      </w:r>
      <w:r>
        <w:t>https://mcp.opencaselaw.ch/entscheid/bs_sozialversicherungsgericht_IV.2018.137</w:t>
      </w:r>
    </w:p>
    <w:p>
      <w:r>
        <w:t>FR: BS_SOZIALVERSICHERUNGSGERICHT IV.2018.137 du 12 juin 2019</w:t>
      </w:r>
    </w:p>
    <w:p>
      <w:r>
        <w:t>IT: BS_SOZIALVERSICHERUNGSGERICHT IV.2018.137 del 12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Juni 2019</w:t>
      </w:r>
    </w:p>
    <w:p>
      <w:r>
        <w:t>Mitwirkende</w:t>
      </w:r>
    </w:p>
    <w:p>
      <w:r>
        <w:t>Dr. A. Pfleiderer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 (verstorben am [...] August 2018),</w:t>
      </w:r>
    </w:p>
    <w:p>
      <w:r>
        <w:t>handelnd durch seine Witwe, B____,</w:t>
      </w:r>
    </w:p>
    <w:p>
      <w:r>
        <w:t>[...]</w:t>
      </w:r>
    </w:p>
    <w:p>
      <w:r>
        <w:t>vertreten durch Dr. C____,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IV.2018.137</w:t>
      </w:r>
    </w:p>
    <w:p>
      <w:r>
        <w:t>Verfügung vom 29. Juni 2018</w:t>
      </w:r>
    </w:p>
    <w:p>
      <w:r>
        <w:t>abgestufte Rente; 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