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IV.2018.101 vom 9. Mai 2018</w:t>
      </w:r>
    </w:p>
    <w:p>
      <w:r>
        <w:t>Bs Sozialversicherungsgericht, 2018-05-09, DE</w:t>
      </w:r>
    </w:p>
    <w:p>
      <w:r>
        <w:rPr>
          <w:b/>
        </w:rPr>
        <w:t xml:space="preserve">Quelle: </w:t>
      </w:r>
      <w:r>
        <w:t>https://mcp.opencaselaw.ch/entscheid/bs_sozialversicherungsgericht_IV.2018.101</w:t>
      </w:r>
    </w:p>
    <w:p>
      <w:r>
        <w:t>FR: BS_SOZIALVERSICHERUNGSGERICHT IV.2018.101 du 9 mai 2018</w:t>
      </w:r>
    </w:p>
    <w:p>
      <w:r>
        <w:t>IT: BS_SOZIALVERSICHERUNGSGERICHT IV.2018.101 del 9 maggio 2018</w:t>
      </w:r>
    </w:p>
    <w:p>
      <w:pPr>
        <w:pStyle w:val="Heading2"/>
      </w:pPr>
      <w:r>
        <w:t>Volltext</w:t>
      </w:r>
    </w:p>
    <w:p>
      <w:r>
        <w:t>Sozialversicherungsgericht</w:t>
      </w:r>
    </w:p>
    <w:p>
      <w:r>
        <w:t>des Kantons Basel-Stadt</w:t>
      </w:r>
    </w:p>
    <w:p>
      <w:r>
        <w:t>URTEIL</w:t>
      </w:r>
    </w:p>
    <w:p>
      <w:r>
        <w:t>vom18. Dezember 2018</w:t>
      </w:r>
    </w:p>
    <w:p>
      <w:r>
        <w:t>Mitwirkende</w:t>
      </w:r>
    </w:p>
    <w:p>
      <w:r>
        <w:t>Dr. A. Pfleiderer (Vorsitz), lic. iur. A. Lesmann-Schaub, C. Müller</w:t>
      </w:r>
    </w:p>
    <w:p>
      <w:r>
        <w:t>und Gerichtsschreiberin lic. iur. H. Hofer</w:t>
      </w:r>
    </w:p>
    <w:p>
      <w:r>
        <w:t>Parteien</w:t>
      </w:r>
    </w:p>
    <w:p>
      <w:r>
        <w:t>A____</w:t>
      </w:r>
    </w:p>
    <w:p>
      <w:r>
        <w:t>vertreten durch B____</w:t>
      </w:r>
    </w:p>
    <w:p>
      <w:r>
        <w:t>Beschwerdeführer</w:t>
      </w:r>
    </w:p>
    <w:p>
      <w:r>
        <w:t>IV-Stelle Basel-Stadt</w:t>
      </w:r>
    </w:p>
    <w:p>
      <w:r>
        <w:t>Rechtsdienst, Lange Gasse 7, Postfach, 4002 Basel</w:t>
      </w:r>
    </w:p>
    <w:p>
      <w:r>
        <w:t>Beschwerdegegnerin</w:t>
      </w:r>
    </w:p>
    <w:p>
      <w:r>
        <w:t>Gegenstand</w:t>
      </w:r>
    </w:p>
    <w:p>
      <w:r>
        <w:t>IV.2018.101</w:t>
      </w:r>
    </w:p>
    <w:p>
      <w:r>
        <w:t>Verfügung vom 9. Mai 2018</w:t>
      </w:r>
    </w:p>
    <w:p>
      <w:r>
        <w:t>Wiederanmeldung, keine Verschlechterung nachgewiesen</w:t>
      </w:r>
    </w:p>
    <w:p>
      <w:r>
        <w:t>3.2.3.2.1. Tritt die Verwaltung auf eine Neuanmeldung ein, so hat sie die Sache materiell abzuklären und zu prüfen, ob die von der versicherten Person glaubhaft gemachten Veränderungen des Invaliditätsgrades auch tatsächlich eingetreten sind (BGE 130 V 71, 73 Erw. 3.1). Sie hat somit analog einem Revisionsfall nach Art. 17 ATSG vorzugehen.</w:t>
      </w:r>
    </w:p>
    <w:p>
      <w:r>
        <w:t>3.2.2. Gemäss Art. 17 des Bundesgesetzes vom 6. Oktober 2000 über den Allgemeinen Teil des Sozialversicherungsrechts (ATSG, SR 830.1) wird eine Rente herabgesetzt oder aufgehoben, wenn sich der Invaliditätsgrad des Rentenbezügers erheblich ändert. Anlass zur Rentenrevision gibt jede wesentliche Änderung in den tatsächlichen Verhältnissen, die geeignet ist, den Invaliditätsgrad und damit den Rentenanspruch zu beeinflussen. Die Rente kann deshalb nicht nur bei einer wesentlichen Veränderung des Gesundheitszustandes sondern auch dann revidiert werden, wenn sich die erwerblichen Auswirkungen des an sich gleich gebliebenen Gesundheitszustandes erheblich verändert haben (BGE 130 V 343, 349 f.). Eine revisionsrechtlich relevante Tatsachenänderung stellt insbesondere eine - nicht notwendigerweise gesundheitlich bedingte - Reduktion oder Erhöhung des erwerblichen Arbeitspensums dar, was zu einem Wechsel der Invaliditätsbemessung führen kann. Unter revisionsrechtlichem Gesichtswinkel unerheblich ist demgegenüber die abweichende Beurteilung eines im Wesentlichen unverändert gebliebenen Sachverhalts.</w:t>
      </w:r>
    </w:p>
    <w:p>
      <w:r>
        <w:t>3.2.3. Zeitlicher Referenzpunkt für die Prüfung einer anspruchserheblichen Änderung bei einer Rentenrevision bildet die letzte (der versicherten Person eröffnete) rechtskräftige Verfügung, die auf einer materiellen Prüfung des Rentenanspruchs mit rechtskonformer Sachverhaltsabklärung, Beweiswürdigung und Durchführung eines Einkommensvergleichs (bei Anhaltspunkten für eine Änderung in den erwerblichen Auswirkungen des Gesundheitszustands) beruht (BGE 133 V 108, 114).</w:t>
      </w:r>
    </w:p>
    <w:p>
      <w:r>
        <w:t>Die Präsidentin                                                 Die Gerichtsschreiberin</w:t>
      </w:r>
    </w:p>
    <w:p>
      <w:r>
        <w:t>Dr. A. Pfleidererlic. iur. 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