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IV.2018.100 vom 16. Mai 2018</w:t>
      </w:r>
    </w:p>
    <w:p>
      <w:r>
        <w:t>Bs Sozialversicherungsgericht, 2018-05-16, DE</w:t>
      </w:r>
    </w:p>
    <w:p>
      <w:r>
        <w:rPr>
          <w:b/>
        </w:rPr>
        <w:t xml:space="preserve">Quelle: </w:t>
      </w:r>
      <w:r>
        <w:t>https://mcp.opencaselaw.ch/entscheid/bs_sozialversicherungsgericht_IV.2018.100</w:t>
      </w:r>
    </w:p>
    <w:p>
      <w:r>
        <w:t>FR: BS_SOZIALVERSICHERUNGSGERICHT IV.2018.100 du 16 mai 2018</w:t>
      </w:r>
    </w:p>
    <w:p>
      <w:r>
        <w:t>IT: BS_SOZIALVERSICHERUNGSGERICHT IV.2018.100 del 16 maggio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vom22. Oktober 2018</w:t>
      </w:r>
    </w:p>
    <w:p>
      <w:r>
        <w:t>Mitwirkende</w:t>
      </w:r>
    </w:p>
    <w:p>
      <w:r>
        <w:t>Dr. G. Thomi (Vorsitz), P. Kaderli, Dr. med. C. Karli</w:t>
      </w:r>
    </w:p>
    <w:p>
      <w:r>
        <w:t>und Gerichtsschreiberin lic. iur. H. Hofer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IV.2018.100</w:t>
      </w:r>
    </w:p>
    <w:p>
      <w:r>
        <w:t>Verfügung vom 16. Mai 2018</w:t>
      </w:r>
    </w:p>
    <w:p>
      <w:r>
        <w:t>Revisionsverfahren; keine Verbesserung nachgewiesen</w:t>
      </w:r>
    </w:p>
    <w:p>
      <w:r>
        <w:t>Der Präsident                                                   Die Gerichtsschreiberin</w:t>
      </w:r>
    </w:p>
    <w:p>
      <w:r>
        <w:t>Dr. G. Thomilic. iur.H. Hofer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