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IV.2017.58 vom 20. Februar 2017</w:t>
      </w:r>
    </w:p>
    <w:p>
      <w:r>
        <w:t>Bs Sozialversicherungsgericht, 2017-02-20, DE</w:t>
      </w:r>
    </w:p>
    <w:p>
      <w:r>
        <w:rPr>
          <w:b/>
        </w:rPr>
        <w:t xml:space="preserve">Quelle: </w:t>
      </w:r>
      <w:r>
        <w:t>https://mcp.opencaselaw.ch/entscheid/bs_sozialversicherungsgericht_IV.2017.58</w:t>
      </w:r>
    </w:p>
    <w:p>
      <w:r>
        <w:t>FR: BS_SOZIALVERSICHERUNGSGERICHT IV.2017.58 du 20 février 2017</w:t>
      </w:r>
    </w:p>
    <w:p>
      <w:r>
        <w:t>IT: BS_SOZIALVERSICHERUNGSGERICHT IV.2017.58 del 20 febbraio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vom6. November 2017</w:t>
      </w:r>
    </w:p>
    <w:p>
      <w:r>
        <w:t>Mitwirkende</w:t>
      </w:r>
    </w:p>
    <w:p>
      <w:r>
        <w:t>Dr. A. Pfleiderer (Vorsitz), lic. iur. M. Spöndlin, Dr. med. C. Karli</w:t>
      </w:r>
    </w:p>
    <w:p>
      <w:r>
        <w:t>und Gerichtsschreiber lic. iur. H. Dikenmann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IV.2017.58</w:t>
      </w:r>
    </w:p>
    <w:p>
      <w:r>
        <w:t>Verfügung vom 20. Februar 2017</w:t>
      </w:r>
    </w:p>
    <w:p>
      <w:r>
        <w:t>Beweiskraft eines neutralen polydisziplinären Gutachtens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