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IV.2017.249 vom 21. November 2017</w:t>
      </w:r>
    </w:p>
    <w:p>
      <w:r>
        <w:t>Bs Sozialversicherungsgericht, 2017-11-21, DE</w:t>
      </w:r>
    </w:p>
    <w:p>
      <w:r>
        <w:rPr>
          <w:b/>
        </w:rPr>
        <w:t xml:space="preserve">Quelle: </w:t>
      </w:r>
      <w:r>
        <w:t>https://mcp.opencaselaw.ch/entscheid/bs_sozialversicherungsgericht_IV.2017.249</w:t>
      </w:r>
    </w:p>
    <w:p>
      <w:r>
        <w:t>FR: BS_SOZIALVERSICHERUNGSGERICHT IV.2017.249 du 21 novembre 2017</w:t>
      </w:r>
    </w:p>
    <w:p>
      <w:r>
        <w:t>IT: BS_SOZIALVERSICHERUNGSGERICHT IV.2017.249 del 21 novembre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März 2018</w:t>
      </w:r>
    </w:p>
    <w:p>
      <w:r>
        <w:t>Mitwirkende</w:t>
      </w:r>
    </w:p>
    <w:p>
      <w:r>
        <w:t>Dr. G. Thomi (Vorsitz), R. Köhler, lic. iur. R. Ley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IV.2017.249</w:t>
      </w:r>
    </w:p>
    <w:p>
      <w:r>
        <w:t>Verfügung vom 21. November 2017</w:t>
      </w:r>
    </w:p>
    <w:p>
      <w:r>
        <w:t>Beweiswert einer versicherungsinternen ärztlichen Beurteilung; Rückweisung zur Einholung eines Gutachtens</w:t>
      </w:r>
    </w:p>
    <w:p>
      <w:r>
        <w:t>Der Präsident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