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IV.2017.231 vom 31. Oktober 2017</w:t>
      </w:r>
    </w:p>
    <w:p>
      <w:r>
        <w:t>Bs Sozialversicherungsgericht, 2017-10-31, DE</w:t>
      </w:r>
    </w:p>
    <w:p>
      <w:r>
        <w:rPr>
          <w:b/>
        </w:rPr>
        <w:t xml:space="preserve">Quelle: </w:t>
      </w:r>
      <w:r>
        <w:t>https://mcp.opencaselaw.ch/entscheid/bs_sozialversicherungsgericht_IV.2017.231</w:t>
      </w:r>
    </w:p>
    <w:p>
      <w:r>
        <w:t>FR: BS_SOZIALVERSICHERUNGSGERICHT IV.2017.231 du 31 octobre 2017</w:t>
      </w:r>
    </w:p>
    <w:p>
      <w:r>
        <w:t>IT: BS_SOZIALVERSICHERUNGSGERICHT IV.2017.231 del 31 ottobre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Urteildes Präsidenten</w:t>
      </w:r>
    </w:p>
    <w:p>
      <w:r>
        <w:t>vom 15. Februar 2018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</w:t>
      </w:r>
    </w:p>
    <w:p>
      <w:r>
        <w:t>Beschwerdeführer</w:t>
      </w:r>
    </w:p>
    <w:p>
      <w:r>
        <w:t>IV-Stelle Basel-Stadt,Rechtsdienst,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IV.2017.231</w:t>
      </w:r>
    </w:p>
    <w:p>
      <w:r>
        <w:t>Verfügung vom 31. Oktober 2017</w:t>
      </w:r>
    </w:p>
    <w:p>
      <w:r>
        <w:t>Beweiskraft von medizinischen Gutachten; vorliegend ungenügende Sachverhaltsabklärung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