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IV.2017.202 vom 26. Juni 2018</w:t>
      </w:r>
    </w:p>
    <w:p>
      <w:r>
        <w:t>Bs Sozialversicherungsgericht, 2018-06-26, DE</w:t>
      </w:r>
    </w:p>
    <w:p>
      <w:r>
        <w:rPr>
          <w:b/>
        </w:rPr>
        <w:t xml:space="preserve">Quelle: </w:t>
      </w:r>
      <w:r>
        <w:t>https://mcp.opencaselaw.ch/entscheid/bs_sozialversicherungsgericht_IV.2017.202</w:t>
      </w:r>
    </w:p>
    <w:p>
      <w:r>
        <w:t>FR: BS_SOZIALVERSICHERUNGSGERICHT IV.2017.202 du 26 juin 2018</w:t>
      </w:r>
    </w:p>
    <w:p>
      <w:r>
        <w:t>IT: BS_SOZIALVERSICHERUNGSGERICHT IV.2017.202 del 26 giugno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Juni 2018</w:t>
      </w:r>
    </w:p>
    <w:p>
      <w:r>
        <w:t>Mitwirkende</w:t>
      </w:r>
    </w:p>
    <w:p>
      <w:r>
        <w:t>Dr. A. Pfleiderer (Vorsitz), lic. iur. A. Lesmann-Schaub, Dr. med. C. Karli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lic. iur.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IV.2017.202</w:t>
      </w:r>
    </w:p>
    <w:p>
      <w:r>
        <w:t>Verfügungen vom 14. September 2017</w:t>
      </w:r>
    </w:p>
    <w:p>
      <w:r>
        <w:t>Anspruch auf Kinderrente verneint, da Praktikum keine Ausbildung darstellt; Rückforderung einer Kinderrente rechtmässig, da sich das Kind infolge Abbruchs der Lehre nicht mehr in Ausbildung befand, die relative einjährige Verwirkungsfrist wurde nach Art. 25 Abs. 2 ATSG gewahrt.</w:t>
      </w:r>
    </w:p>
    <w:p>
      <w:r>
        <w:t>Die Präsidentin                                                 Die Gerichtsschreiberin</w:t>
      </w:r>
    </w:p>
    <w:p>
      <w:r>
        <w:t>Dr. A. Pfleidererlic.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