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IV.2017.196 vom 30. Januar 2018</w:t>
      </w:r>
    </w:p>
    <w:p>
      <w:r>
        <w:t>Bs Sozialversicherungsgericht, 2018-01-30, DE</w:t>
      </w:r>
    </w:p>
    <w:p>
      <w:r>
        <w:rPr>
          <w:b/>
        </w:rPr>
        <w:t xml:space="preserve">Quelle: </w:t>
      </w:r>
      <w:r>
        <w:t>https://mcp.opencaselaw.ch/entscheid/bs_sozialversicherungsgericht_IV.2017.196</w:t>
      </w:r>
    </w:p>
    <w:p>
      <w:r>
        <w:t>FR: BS_SOZIALVERSICHERUNGSGERICHT IV.2017.196 du 30 janvier 2018</w:t>
      </w:r>
    </w:p>
    <w:p>
      <w:r>
        <w:t>IT: BS_SOZIALVERSICHERUNGSGERICHT IV.2017.196 del 30 gennaio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vom30. Januar 2018</w:t>
      </w:r>
    </w:p>
    <w:p>
      <w:r>
        <w:t>Mitwirkende</w:t>
      </w:r>
    </w:p>
    <w:p>
      <w:r>
        <w:t>Dr. A. Pfleiderer (Vorsitz), R. Köhler, C. Müller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IV.2017.196</w:t>
      </w:r>
    </w:p>
    <w:p>
      <w:r>
        <w:t>Drei Verfügungen vom 25. September 2017</w:t>
      </w:r>
    </w:p>
    <w:p>
      <w:r>
        <w:t>Beweiswert eines Administrativgutachtens; im vorliegenden Fall genügend; Voraussetzungen für leidensbedingten Abzug nicht gegeben</w:t>
      </w:r>
    </w:p>
    <w:p>
      <w:r>
        <w:t>Die Präsidentin                                                 Die Gerichtsschreiberin</w:t>
      </w:r>
    </w:p>
    <w:p>
      <w:r>
        <w:t>Dr. A. PfleidererMLaw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