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IV.2017.175 vom 21. Juli 2017</w:t>
      </w:r>
    </w:p>
    <w:p>
      <w:r>
        <w:t>Bs Sozialversicherungsgericht, 2017-07-21, DE</w:t>
      </w:r>
    </w:p>
    <w:p>
      <w:r>
        <w:rPr>
          <w:b/>
        </w:rPr>
        <w:t xml:space="preserve">Quelle: </w:t>
      </w:r>
      <w:r>
        <w:t>https://mcp.opencaselaw.ch/entscheid/bs_sozialversicherungsgericht_IV.2017.175</w:t>
      </w:r>
    </w:p>
    <w:p>
      <w:r>
        <w:t>FR: BS_SOZIALVERSICHERUNGSGERICHT IV.2017.175 du 21 juillet 2017</w:t>
      </w:r>
    </w:p>
    <w:p>
      <w:r>
        <w:t>IT: BS_SOZIALVERSICHERUNGSGERICHT IV.2017.175 del 21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Januar 2018</w:t>
      </w:r>
    </w:p>
    <w:p>
      <w:r>
        <w:t>Mitwirkende</w:t>
      </w:r>
    </w:p>
    <w:p>
      <w:r>
        <w:t>lic. iur. K. Zehnder (Vorsitz), Ph. Waegeli,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lic. iur. B____, Advokat,</w:t>
      </w:r>
    </w:p>
    <w:p>
      <w:r>
        <w:t>c/o C____, 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IV.2017.175</w:t>
      </w:r>
    </w:p>
    <w:p>
      <w:r>
        <w:t>Verfügung vom 21. Juli 2017</w:t>
      </w:r>
    </w:p>
    <w:p>
      <w:r>
        <w:t>Invaliditätsbemessung nach der gemischten Methode; Würdigung von Administrativgutachten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