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IV.2017.139 vom 6. November 2017</w:t>
      </w:r>
    </w:p>
    <w:p>
      <w:r>
        <w:t>Bs Sozialversicherungsgericht, 2017-11-06, DE</w:t>
      </w:r>
    </w:p>
    <w:p>
      <w:r>
        <w:rPr>
          <w:b/>
        </w:rPr>
        <w:t xml:space="preserve">Quelle: </w:t>
      </w:r>
      <w:r>
        <w:t>https://mcp.opencaselaw.ch/entscheid/bs_sozialversicherungsgericht_IV.2017.139</w:t>
      </w:r>
    </w:p>
    <w:p>
      <w:r>
        <w:t>FR: BS_SOZIALVERSICHERUNGSGERICHT IV.2017.139 du 6 novembre 2017</w:t>
      </w:r>
    </w:p>
    <w:p>
      <w:r>
        <w:t>IT: BS_SOZIALVERSICHERUNGSGERICHT IV.2017.139 del 6 novembre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vom6. November 2017</w:t>
      </w:r>
    </w:p>
    <w:p>
      <w:r>
        <w:t>Mitwirkende</w:t>
      </w:r>
    </w:p>
    <w:p>
      <w:r>
        <w:t>Dr. A. Pfleiderer (Vorsitz), lic. iur. M. Spöndlin, Dr. med. C. Karli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[...]vertreten durch lic. iur. B____, Advokat,</w:t>
      </w:r>
    </w:p>
    <w:p>
      <w:r>
        <w:t>[...]                                                                                            Beschwerdeführer</w:t>
      </w:r>
    </w:p>
    <w:p>
      <w:r>
        <w:t>IV-Stelle Basel-Stadt, Rechtsdienst,</w:t>
      </w:r>
    </w:p>
    <w:p>
      <w:r>
        <w:t>Lange Gasse 7, Postfach, 4002 Basel</w:t>
      </w:r>
    </w:p>
    <w:p>
      <w:r>
        <w:t>Beschwerdegegnerin</w:t>
      </w:r>
    </w:p>
    <w:p>
      <w:r>
        <w:t>Gegenstand</w:t>
      </w:r>
    </w:p>
    <w:p>
      <w:r>
        <w:t>IV.2017.139</w:t>
      </w:r>
    </w:p>
    <w:p>
      <w:r>
        <w:t>Invaliditätsbemessung; leidensbedingter Abzug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