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IV.2017.138 vom 1. Juni 2017</w:t>
      </w:r>
    </w:p>
    <w:p>
      <w:r>
        <w:t>Bs Sozialversicherungsgericht, 2017-06-01, DE</w:t>
      </w:r>
    </w:p>
    <w:p>
      <w:r>
        <w:rPr>
          <w:b/>
        </w:rPr>
        <w:t xml:space="preserve">Quelle: </w:t>
      </w:r>
      <w:r>
        <w:t>https://mcp.opencaselaw.ch/entscheid/bs_sozialversicherungsgericht_IV.2017.138</w:t>
      </w:r>
    </w:p>
    <w:p>
      <w:r>
        <w:t>FR: BS_SOZIALVERSICHERUNGSGERICHT IV.2017.138 du 1 juin 2017</w:t>
      </w:r>
    </w:p>
    <w:p>
      <w:r>
        <w:t>IT: BS_SOZIALVERSICHERUNGSGERICHT IV.2017.138 del 1 giugno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vom29. November 2017</w:t>
      </w:r>
    </w:p>
    <w:p>
      <w:r>
        <w:t>Mitwirkende</w:t>
      </w:r>
    </w:p>
    <w:p>
      <w:r>
        <w:t>Dr. G. Thomi (Vorsitz), lic. iur.M. Prack Hoenen, lic. iur.M. Spöndlin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IV-Stelle Basel-Stadt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IV.2017.138</w:t>
      </w:r>
    </w:p>
    <w:p>
      <w:r>
        <w:t>Verfügung vom 1. Juni 2017</w:t>
      </w:r>
    </w:p>
    <w:p>
      <w:r>
        <w:t>Abgabe von Hilfsmitteln, Hörgeräte, Härtefallregelung</w:t>
      </w:r>
    </w:p>
    <w:p>
      <w:r>
        <w:t>://:        Die Beschwerde wird abgewiesen.</w:t>
      </w:r>
    </w:p>
    <w:p>
      <w:r>
        <w:t>Die Beschwerdeführerin trägt die ordentlichen Kosten, bestehend aus einer Gebühr von CHF 200.--.</w:t>
      </w:r>
    </w:p>
    <w:p>
      <w:r>
        <w:t>Die ausserordentlichen Kosten werden wettgeschlagen.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