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IV.2017.108 vom 25. November 2020</w:t>
      </w:r>
    </w:p>
    <w:p>
      <w:r>
        <w:t>Bs Sozialversicherungsgericht, 2020-11-25, DE</w:t>
      </w:r>
    </w:p>
    <w:p>
      <w:r>
        <w:rPr>
          <w:b/>
        </w:rPr>
        <w:t xml:space="preserve">Quelle: </w:t>
      </w:r>
      <w:r>
        <w:t>https://mcp.opencaselaw.ch/entscheid/bs_sozialversicherungsgericht_IV.2017.108</w:t>
      </w:r>
    </w:p>
    <w:p>
      <w:r>
        <w:t>FR: BS_SOZIALVERSICHERUNGSGERICHT IV.2017.108 du 25 novembre 2020</w:t>
      </w:r>
    </w:p>
    <w:p>
      <w:r>
        <w:t>IT: BS_SOZIALVERSICHERUNGSGERICHT IV.2017.108 del 25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2020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 lic. iur. H. Dikenmann</w:t>
      </w:r>
    </w:p>
    <w:p>
      <w:r>
        <w:t>Parteien</w:t>
      </w:r>
    </w:p>
    <w:p>
      <w:r>
        <w:t>IV-Stelle Basel-Stadt</w:t>
      </w:r>
    </w:p>
    <w:p>
      <w:r>
        <w:t>Rechtsdienst, Lange Gasse 7, Postfach, 4002 Basel</w:t>
      </w:r>
    </w:p>
    <w:p>
      <w:r>
        <w:t>Gesuchstellerin</w:t>
      </w:r>
    </w:p>
    <w:p>
      <w:r>
        <w:t>A____</w:t>
      </w:r>
    </w:p>
    <w:p>
      <w:r>
        <w:t>Versicherte</w:t>
      </w:r>
    </w:p>
    <w:p>
      <w:r>
        <w:t>Gegenstand</w:t>
      </w:r>
    </w:p>
    <w:p>
      <w:r>
        <w:t>IV.2017.108</w:t>
      </w:r>
    </w:p>
    <w:p>
      <w:r>
        <w:t>Revision des Urteils vom 28. November 2018</w:t>
      </w:r>
    </w:p>
    <w:p>
      <w:r>
        <w:t>Nichteintreten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