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IV.2015.190 vom 25. September 2015</w:t>
      </w:r>
    </w:p>
    <w:p>
      <w:r>
        <w:t>Bs Sozialversicherungsgericht, 2015-09-25, DE</w:t>
      </w:r>
    </w:p>
    <w:p>
      <w:r>
        <w:rPr>
          <w:b/>
        </w:rPr>
        <w:t xml:space="preserve">Quelle: </w:t>
      </w:r>
      <w:r>
        <w:t>https://mcp.opencaselaw.ch/entscheid/bs_sozialversicherungsgericht_IV.2015.190</w:t>
      </w:r>
    </w:p>
    <w:p>
      <w:r>
        <w:t>FR: BS_SOZIALVERSICHERUNGSGERICHT IV.2015.190 du 25 septembre 2015</w:t>
      </w:r>
    </w:p>
    <w:p>
      <w:r>
        <w:t>IT: BS_SOZIALVERSICHERUNGSGERICHT IV.2015.190 del 25 settembre 2015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vom13. August 2018</w:t>
      </w:r>
    </w:p>
    <w:p>
      <w:r>
        <w:t>Mitwirkende</w:t>
      </w:r>
    </w:p>
    <w:p>
      <w:r>
        <w:t>Dr. G. Thomi (Vorsitz), R. Köhler, C. Müller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IV.2015.190</w:t>
      </w:r>
    </w:p>
    <w:p>
      <w:r>
        <w:t>Verfügung vom 25. September 2015</w:t>
      </w:r>
    </w:p>
    <w:p>
      <w:r>
        <w:t>Einstellung einer Rente nach mehreren befristeten Renten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