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IV.2015.157 vom 30. Juli 2015</w:t>
      </w:r>
    </w:p>
    <w:p>
      <w:r>
        <w:t>Bs Sozialversicherungsgericht, 2015-07-30, DE</w:t>
      </w:r>
    </w:p>
    <w:p>
      <w:r>
        <w:rPr>
          <w:b/>
        </w:rPr>
        <w:t xml:space="preserve">Quelle: </w:t>
      </w:r>
      <w:r>
        <w:t>https://mcp.opencaselaw.ch/entscheid/bs_sozialversicherungsgericht_IV.2015.157</w:t>
      </w:r>
    </w:p>
    <w:p>
      <w:r>
        <w:t>FR: BS_SOZIALVERSICHERUNGSGERICHT IV.2015.157 du 30 juillet 2015</w:t>
      </w:r>
    </w:p>
    <w:p>
      <w:r>
        <w:t>IT: BS_SOZIALVERSICHERUNGSGERICHT IV.2015.157 del 30 luglio 2015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2018</w:t>
      </w:r>
    </w:p>
    <w:p>
      <w:r>
        <w:t>Mitwirkende</w:t>
      </w:r>
    </w:p>
    <w:p>
      <w:r>
        <w:t>Vorsitz:Dr. G. Thomi</w:t>
      </w:r>
    </w:p>
    <w:p>
      <w:r>
        <w:t>Richter:Dr. med. C. Karli, MLaw T. Conti</w:t>
      </w:r>
    </w:p>
    <w:p>
      <w:r>
        <w:t>Gerichtsschreiberin:lic.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IV.2015.157</w:t>
      </w:r>
    </w:p>
    <w:p>
      <w:r>
        <w:t>Verfügung vom 30. Juli 2015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G.Thomilic. iur.A.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