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FZ.2024.1 vom 18. Juli 2024</w:t>
      </w:r>
    </w:p>
    <w:p>
      <w:r>
        <w:t>Bs Sozialversicherungsgericht, 2024-07-18, DE</w:t>
      </w:r>
    </w:p>
    <w:p>
      <w:r>
        <w:rPr>
          <w:b/>
        </w:rPr>
        <w:t xml:space="preserve">Quelle: </w:t>
      </w:r>
      <w:r>
        <w:t>https://mcp.opencaselaw.ch/entscheid/bs_sozialversicherungsgericht_FZ.2024.1</w:t>
      </w:r>
    </w:p>
    <w:p>
      <w:r>
        <w:t>FR: BS_SOZIALVERSICHERUNGSGERICHT FZ.2024.1 du 18 juillet 2024</w:t>
      </w:r>
    </w:p>
    <w:p>
      <w:r>
        <w:t>IT: BS_SOZIALVERSICHERUNGSGERICHT FZ.2024.1 del 18 luglio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vom7. November 2024</w:t>
      </w:r>
    </w:p>
    <w:p>
      <w:r>
        <w:t>Mitwirkende</w:t>
      </w:r>
    </w:p>
    <w:p>
      <w:r>
        <w:t>Dr. G. Thomi (Vorsitz), MLaw A. Zalad, S. Schenker</w:t>
      </w:r>
    </w:p>
    <w:p>
      <w:r>
        <w:t>und Gerichtsschreiber MLaw M. Kreis</w:t>
      </w:r>
    </w:p>
    <w:p>
      <w:r>
        <w:t>Parteien</w:t>
      </w:r>
    </w:p>
    <w:p>
      <w:r>
        <w:t>A____</w:t>
      </w:r>
    </w:p>
    <w:p>
      <w:r>
        <w:t>[...], [...]</w:t>
      </w:r>
    </w:p>
    <w:p>
      <w:r>
        <w:t>Beschwerdeführer</w:t>
      </w:r>
    </w:p>
    <w:p>
      <w:r>
        <w:t>B____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FZ.2024.1</w:t>
      </w:r>
    </w:p>
    <w:p>
      <w:r>
        <w:t>Einspracheentscheid vom 18. Juli 2024</w:t>
      </w:r>
    </w:p>
    <w:p>
      <w:r>
        <w:t>Ausbildungscharakter einer «Pre-Professional Dancing Education»</w:t>
      </w:r>
    </w:p>
    <w:p>
      <w:r>
        <w:t>Der Präsident                                                    Der Gerichtsschreiber</w:t>
      </w:r>
    </w:p>
    <w:p>
      <w:r>
        <w:t>Dr. G. ThomiMLaw M. Kreis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