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FZ.2019.3 vom 22. Februar 2019</w:t>
      </w:r>
    </w:p>
    <w:p>
      <w:r>
        <w:t>Bs Sozialversicherungsgericht, 2019-02-22, DE</w:t>
      </w:r>
    </w:p>
    <w:p>
      <w:r>
        <w:rPr>
          <w:b/>
        </w:rPr>
        <w:t xml:space="preserve">Quelle: </w:t>
      </w:r>
      <w:r>
        <w:t>https://mcp.opencaselaw.ch/entscheid/bs_sozialversicherungsgericht_FZ.2019.3</w:t>
      </w:r>
    </w:p>
    <w:p>
      <w:r>
        <w:t>FR: BS_SOZIALVERSICHERUNGSGERICHT FZ.2019.3 du 22 février 2019</w:t>
      </w:r>
    </w:p>
    <w:p>
      <w:r>
        <w:t>IT: BS_SOZIALVERSICHERUNGSGERICHT FZ.2019.3 del 22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September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Familienausgleichskasse C____</w:t>
      </w:r>
    </w:p>
    <w:p>
      <w:r>
        <w:t>Viaduktstrasse 42, Postfach, 4002 Basel</w:t>
      </w:r>
    </w:p>
    <w:p>
      <w:r>
        <w:t>Beschwerdegegnerin</w:t>
      </w:r>
    </w:p>
    <w:p>
      <w:r>
        <w:t>Gegenstand</w:t>
      </w:r>
    </w:p>
    <w:p>
      <w:r>
        <w:t>FZ.2019.3</w:t>
      </w:r>
    </w:p>
    <w:p>
      <w:r>
        <w:t>Einspracheentscheid vom 22. Februar 2019</w:t>
      </w:r>
    </w:p>
    <w:p>
      <w:r>
        <w:t>Kein Anspruch auf Familienzulagen für die Kinder mit Wohnsitz in den USA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