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FZ.2019.2 vom 7. November 2019</w:t>
      </w:r>
    </w:p>
    <w:p>
      <w:r>
        <w:t>Bs Sozialversicherungsgericht, 2019-11-07, DE</w:t>
      </w:r>
    </w:p>
    <w:p>
      <w:r>
        <w:rPr>
          <w:b/>
        </w:rPr>
        <w:t xml:space="preserve">Quelle: </w:t>
      </w:r>
      <w:r>
        <w:t>https://mcp.opencaselaw.ch/entscheid/bs_sozialversicherungsgericht_FZ.2019.2</w:t>
      </w:r>
    </w:p>
    <w:p>
      <w:r>
        <w:t>FR: BS_SOZIALVERSICHERUNGSGERICHT FZ.2019.2 du 7 novembre 2019</w:t>
      </w:r>
    </w:p>
    <w:p>
      <w:r>
        <w:t>IT: BS_SOZIALVERSICHERUNGSGERICHT FZ.2019.2 del 7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7. November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Familienausgleichskasse Arbeitgeber Basel</w:t>
      </w:r>
    </w:p>
    <w:p>
      <w:r>
        <w:t>Viaduktstrasse 42, Postfach, 4002 Basel</w:t>
      </w:r>
    </w:p>
    <w:p>
      <w:r>
        <w:t>Beschwerdegegnerin</w:t>
      </w:r>
    </w:p>
    <w:p>
      <w:r>
        <w:t>Gegenstand</w:t>
      </w:r>
    </w:p>
    <w:p>
      <w:r>
        <w:t>FZ.2019.2</w:t>
      </w:r>
    </w:p>
    <w:p>
      <w:r>
        <w:t>Einspracheentscheid vom 5. Februar 2019</w:t>
      </w:r>
    </w:p>
    <w:p>
      <w:r>
        <w:t>Drittauszahlung der Familienzulagen an die Kindsmutter rechtmässig; Beschwerde wird abgewiesen.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