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FZ.2019.1 vom 4. Januar 2019</w:t>
      </w:r>
    </w:p>
    <w:p>
      <w:r>
        <w:t>Bs Sozialversicherungsgericht, 2019-01-04, DE</w:t>
      </w:r>
    </w:p>
    <w:p>
      <w:r>
        <w:rPr>
          <w:b/>
        </w:rPr>
        <w:t xml:space="preserve">Quelle: </w:t>
      </w:r>
      <w:r>
        <w:t>https://mcp.opencaselaw.ch/entscheid/bs_sozialversicherungsgericht_FZ.2019.1</w:t>
      </w:r>
    </w:p>
    <w:p>
      <w:r>
        <w:t>FR: BS_SOZIALVERSICHERUNGSGERICHT FZ.2019.1 du 4 janvier 2019</w:t>
      </w:r>
    </w:p>
    <w:p>
      <w:r>
        <w:t>IT: BS_SOZIALVERSICHERUNGSGERICHT FZ.2019.1 del 4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Juni 2019</w:t>
      </w:r>
    </w:p>
    <w:p>
      <w:r>
        <w:t>Mitwirkende</w:t>
      </w:r>
    </w:p>
    <w:p>
      <w:r>
        <w:t>lic. iur. K. Zehnder (Vorsitz), lic. iur. M. Spöndlin, MLaw M. Kreis</w:t>
      </w:r>
    </w:p>
    <w:p>
      <w:r>
        <w:t>und a.o. Gerichtsschreiberin MLaw M. Müller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Familienausgleichskasse 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FZ.2019.1</w:t>
      </w:r>
    </w:p>
    <w:p>
      <w:r>
        <w:t>Einspracheentscheid vom 4. Januar 2019</w:t>
      </w:r>
    </w:p>
    <w:p>
      <w:r>
        <w:t>Anspruch auf Ausbildungszulagen; Praktikum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M.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