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EO.2021.3 vom 16. April 2021</w:t>
      </w:r>
    </w:p>
    <w:p>
      <w:r>
        <w:t>Bs Sozialversicherungsgericht, 2021-04-16, DE</w:t>
      </w:r>
    </w:p>
    <w:p>
      <w:r>
        <w:rPr>
          <w:b/>
        </w:rPr>
        <w:t xml:space="preserve">Quelle: </w:t>
      </w:r>
      <w:r>
        <w:t>https://mcp.opencaselaw.ch/entscheid/bs_sozialversicherungsgericht_EO.2021.3</w:t>
      </w:r>
    </w:p>
    <w:p>
      <w:r>
        <w:t>FR: BS_SOZIALVERSICHERUNGSGERICHT EO.2021.3 du 16 avril 2021</w:t>
      </w:r>
    </w:p>
    <w:p>
      <w:r>
        <w:t>IT: BS_SOZIALVERSICHERUNGSGERICHT EO.2021.3 del 16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September 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c/o [...], [...]</w:t>
      </w:r>
    </w:p>
    <w:p>
      <w:r>
        <w:t>vertreten durch B____, [...]</w:t>
      </w:r>
    </w:p>
    <w:p>
      <w:r>
        <w:t>Beschwerdeführerin</w:t>
      </w:r>
    </w:p>
    <w:p>
      <w:r>
        <w:t>Ausgleichskasse Arbeitgeber Basel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EO.2021.3</w:t>
      </w:r>
    </w:p>
    <w:p>
      <w:r>
        <w:t>Einspracheentscheid vom 16. April 2021</w:t>
      </w:r>
    </w:p>
    <w:p>
      <w:r>
        <w:t>Kein Anspruch auf Covid-19-Erwerbsersatzentschädigung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