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EO.2021.1 vom 22. Dezember 2020</w:t>
      </w:r>
    </w:p>
    <w:p>
      <w:r>
        <w:t>Bs Sozialversicherungsgericht, 2020-12-22, DE</w:t>
      </w:r>
    </w:p>
    <w:p>
      <w:r>
        <w:rPr>
          <w:b/>
        </w:rPr>
        <w:t xml:space="preserve">Quelle: </w:t>
      </w:r>
      <w:r>
        <w:t>https://mcp.opencaselaw.ch/entscheid/bs_sozialversicherungsgericht_EO.2021.1</w:t>
      </w:r>
    </w:p>
    <w:p>
      <w:r>
        <w:t>FR: BS_SOZIALVERSICHERUNGSGERICHT EO.2021.1 du 22 décembre 2020</w:t>
      </w:r>
    </w:p>
    <w:p>
      <w:r>
        <w:t>IT: BS_SOZIALVERSICHERUNGSGERICHT EO.2021.1 del 22 dicembre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vom2. Juni 2021</w:t>
      </w:r>
    </w:p>
    <w:p>
      <w:r>
        <w:t>Mitwirkende</w:t>
      </w:r>
    </w:p>
    <w:p>
      <w:r>
        <w:t>lic. iur. K. Zehnder (Vorsitz), lic. iur. M. Fuchs, lic. iur. R. Schnyder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Beschwerdeführer</w:t>
      </w:r>
    </w:p>
    <w:p>
      <w:r>
        <w:t>Ausgleichskasse Arbeitgeber Basel-Stadt</w:t>
      </w:r>
    </w:p>
    <w:p>
      <w:r>
        <w:t>Viaduktstrasse 42, Postfach, 4002 Basel</w:t>
      </w:r>
    </w:p>
    <w:p>
      <w:r>
        <w:t>Beschwerdegegnerin</w:t>
      </w:r>
    </w:p>
    <w:p>
      <w:r>
        <w:t>Gegenstand</w:t>
      </w:r>
    </w:p>
    <w:p>
      <w:r>
        <w:t>EO.2021.1</w:t>
      </w:r>
    </w:p>
    <w:p>
      <w:r>
        <w:t>Einspracheentscheid vom 22. Dezember 2020</w:t>
      </w:r>
    </w:p>
    <w:p>
      <w:r>
        <w:t>Beschwerde abgewiesen. Beschwerdeführer ist für die vorliegende Dienstzeit als Erwerbstätiger zu qualifizieren. EO-Entschädigung ist nach Art. 4 Abs. 2 EOV zu berechnen.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