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EO.2020.3 vom 20. Oktober 2020</w:t>
      </w:r>
    </w:p>
    <w:p>
      <w:r>
        <w:t>Bs Sozialversicherungsgericht, 2020-10-20, DE</w:t>
      </w:r>
    </w:p>
    <w:p>
      <w:r>
        <w:rPr>
          <w:b/>
        </w:rPr>
        <w:t xml:space="preserve">Quelle: </w:t>
      </w:r>
      <w:r>
        <w:t>https://mcp.opencaselaw.ch/entscheid/bs_sozialversicherungsgericht_EO.2020.3</w:t>
      </w:r>
    </w:p>
    <w:p>
      <w:r>
        <w:t>FR: BS_SOZIALVERSICHERUNGSGERICHT EO.2020.3 du 20 octobre 2020</w:t>
      </w:r>
    </w:p>
    <w:p>
      <w:r>
        <w:t>IT: BS_SOZIALVERSICHERUNGSGERICHT EO.2020.3 del 20 ottobre 2020</w:t>
      </w:r>
    </w:p>
    <w:p>
      <w:pPr>
        <w:pStyle w:val="Heading2"/>
      </w:pPr>
      <w:r>
        <w:t>Volltext</w:t>
      </w:r>
    </w:p>
    <w:p>
      <w:r>
        <w:t>Sozialversicherungsgericht</w:t>
      </w:r>
    </w:p>
    <w:p>
      <w:r>
        <w:t>des Kantons Basel-Stadt</w:t>
      </w:r>
    </w:p>
    <w:p>
      <w:r>
        <w:t>URTEIL</w:t>
      </w:r>
    </w:p>
    <w:p>
      <w:r>
        <w:t>vom12. April 2021</w:t>
      </w:r>
    </w:p>
    <w:p>
      <w:r>
        <w:t>Mitwirkende</w:t>
      </w:r>
    </w:p>
    <w:p>
      <w:r>
        <w:t>Dr. G. Thomi (Vorsitz), lic. iur. M. Prack Hoenen, lic. iur. M. Spöndlin</w:t>
      </w:r>
    </w:p>
    <w:p>
      <w:r>
        <w:t>und Gerichtsschreiberin MLaw K. Zimmermann</w:t>
      </w:r>
    </w:p>
    <w:p>
      <w:r>
        <w:t>Parteien</w:t>
      </w:r>
    </w:p>
    <w:p>
      <w:r>
        <w:t>A____</w:t>
      </w:r>
    </w:p>
    <w:p>
      <w:r>
        <w:t>[...]</w:t>
      </w:r>
    </w:p>
    <w:p>
      <w:r>
        <w:t>vertreten durch lic. iur. B____, [...]</w:t>
      </w:r>
    </w:p>
    <w:p>
      <w:r>
        <w:t>Beschwerdeführerin</w:t>
      </w:r>
    </w:p>
    <w:p>
      <w:r>
        <w:t>Ausgleichskasse Basel-Stadt</w:t>
      </w:r>
    </w:p>
    <w:p>
      <w:r>
        <w:t>Wettsteinplatz 1, Postfach, 4001 Basel</w:t>
      </w:r>
    </w:p>
    <w:p>
      <w:r>
        <w:t>Beschwerdegegnerin</w:t>
      </w:r>
    </w:p>
    <w:p>
      <w:r>
        <w:t>Gegenstand</w:t>
      </w:r>
    </w:p>
    <w:p>
      <w:r>
        <w:t>EO.2020.3</w:t>
      </w:r>
    </w:p>
    <w:p>
      <w:r>
        <w:t>Einspracheentscheid vom 20. Oktober 2020</w:t>
      </w:r>
    </w:p>
    <w:p>
      <w:r>
        <w:t>Erwerbsausfallentschädigung (infolge Betriebseinstellung) gestützt auf die Verordnung über</w:t>
      </w:r>
    </w:p>
    <w:p>
      <w:r>
        <w:t>Massnahmen bei Erwerbsausfall im Zusammenhang mit dem Coronavirus (Covid-19-Verordnung</w:t>
      </w:r>
    </w:p>
    <w:p>
      <w:r>
        <w:t>Erwerbsausfall)</w:t>
      </w:r>
    </w:p>
    <w:p>
      <w:r>
        <w:t>Nachdem keine der Parteien die Durchführung einer Parteiverhandlung verlangt hat, findet am 12. April 2021 die Urteilsberatung durch die Kammer des Sozialversicherungsgerichts statt.</w:t>
      </w:r>
    </w:p>
    <w:p>
      <w:r>
        <w:t>5.1.Aus diesen Ausführungen ergibt sich, dass die Beschwerde abzuweisen ist.</w:t>
      </w:r>
    </w:p>
    <w:p>
      <w:r>
        <w:t>5.2.Das Verfahren ist kostenlos.</w:t>
      </w:r>
    </w:p>
    <w:p>
      <w:r>
        <w:t>5.3.Die ausserordentlichen Kosten sind entsprechend dem Ausgang des Verfahrens wettzuschlagen. Dem Beschwerdeführer wurde mit Verfügung vom 11. November 2020 die unentgeltliche Rechtspflege bewilligt, weshalb seinem Vertreter ein angemessenes Kostenerlasshonorar zuzusprechen ist (Art. 61 lit. f ATSG). Bei der Bemessung des Honorars in Kostenerlassfällen geht das Sozialversicherungsgericht seit Mitte November 2020 von der Faustregel aus, dass bei der Überprüfung von Invalidenrenten mit einem doppelten Schriftenwechsel ein Kostenerlasshonorar von Fr. 3'000.00 nebst Mehrwertsteuer zugesprochen werden, wobei dieser Ansatz bei komplizierten Verfahren erhöht und bei einfachen Verfahren reduziert wird. Vorliegend handelt es sich um ein durchschnittlich kompliziertes Verfahren mit zwei Rechtsschriften, weshalb ein Kostenerlasshonorar von Fr. 3'000.00 (inklusive Auslagen) zuzüglich Mehrwertsteuer als angemessen erscheint.</w:t>
      </w:r>
    </w:p>
    <w:p>
      <w:r>
        <w:t>://:        Die Beschwerde wird abgewiesen.</w:t>
      </w:r>
    </w:p>
    <w:p>
      <w:r>
        <w:t>Das Verfahren ist kostenlos.</w:t>
      </w:r>
    </w:p>
    <w:p>
      <w:r>
        <w:t>Die ausserordentlichen Kosten werden wettgeschlagen. Dem Vertreter der Beschwerdeführerin im Kostenerlass, lic. iur. B____, Advokat in Basel, wird ein Anwaltshonorar von Fr. 3'000.00 (inklusive Auslagen) zuzüglich Mehrwertsteuer von Fr. 231.00 (7,7%) aus der Gerichtskasse zugesprochen.</w:t>
      </w:r>
    </w:p>
    <w:p>
      <w:r>
        <w:t>Der Präsident                                                            Die Gerichtsschreiberin</w:t>
      </w:r>
    </w:p>
    <w:p>
      <w:r>
        <w:t>Dr. G. ThomiMLaw K. Zimmermann</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