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EL.2024.8 vom 23. September 2024</w:t>
      </w:r>
    </w:p>
    <w:p>
      <w:r>
        <w:t>Bs Sozialversicherungsgericht, 2024-09-23, DE</w:t>
      </w:r>
    </w:p>
    <w:p>
      <w:r>
        <w:rPr>
          <w:b/>
        </w:rPr>
        <w:t xml:space="preserve">Quelle: </w:t>
      </w:r>
      <w:r>
        <w:t>https://mcp.opencaselaw.ch/entscheid/bs_sozialversicherungsgericht_EL.2024.8</w:t>
      </w:r>
    </w:p>
    <w:p>
      <w:r>
        <w:t>FR: BS_SOZIALVERSICHERUNGSGERICHT EL.2024.8 du 23 septembre 2024</w:t>
      </w:r>
    </w:p>
    <w:p>
      <w:r>
        <w:t>IT: BS_SOZIALVERSICHERUNGSGERICHT EL.2024.8 del 23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2025</w:t>
      </w:r>
    </w:p>
    <w:p>
      <w:r>
        <w:t>Mitwirkende</w:t>
      </w:r>
    </w:p>
    <w:p>
      <w:r>
        <w:t>Dr. A. Pfleiderer (Vorsitz), P. Kaderli, Dr. phil. N. Bechtel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EL.2024.8</w:t>
      </w:r>
    </w:p>
    <w:p>
      <w:r>
        <w:t>Einspracheentscheid vom 23. September 2024</w:t>
      </w:r>
    </w:p>
    <w:p>
      <w:r>
        <w:t>Zu Recht EL-Anspruch vorsorglich eingestellt (Art. 52a ATSG) nach Anrechnung eines Vermögensverzichts infolge Schenkung einer Erbschaft (Art. 11a Abs. 2 ELG);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