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EL.2024.10 vom 4. November 2024</w:t>
      </w:r>
    </w:p>
    <w:p>
      <w:r>
        <w:t>Bs Sozialversicherungsgericht, 2024-11-04, DE</w:t>
      </w:r>
    </w:p>
    <w:p>
      <w:r>
        <w:rPr>
          <w:b/>
        </w:rPr>
        <w:t xml:space="preserve">Quelle: </w:t>
      </w:r>
      <w:r>
        <w:t>https://mcp.opencaselaw.ch/entscheid/bs_sozialversicherungsgericht_EL.2024.10</w:t>
      </w:r>
    </w:p>
    <w:p>
      <w:r>
        <w:t>FR: BS_SOZIALVERSICHERUNGSGERICHT EL.2024.10 du 4 novembre 2024</w:t>
      </w:r>
    </w:p>
    <w:p>
      <w:r>
        <w:t>IT: BS_SOZIALVERSICHERUNGSGERICHT EL.2024.10 del 4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April 2025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EL.2024.10</w:t>
      </w:r>
    </w:p>
    <w:p>
      <w:r>
        <w:t>Einspracheentscheid vom 4. November 2024</w:t>
      </w:r>
    </w:p>
    <w:p>
      <w:r>
        <w:t>Abweisung eines EL-Anspruch mangels rechtmässigen Aufenthalts in der Schweiz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