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EL.2023.3 vom 11. August 2023</w:t>
      </w:r>
    </w:p>
    <w:p>
      <w:r>
        <w:t>Bs Sozialversicherungsgericht, 2023-08-11, DE</w:t>
      </w:r>
    </w:p>
    <w:p>
      <w:r>
        <w:rPr>
          <w:b/>
        </w:rPr>
        <w:t xml:space="preserve">Quelle: </w:t>
      </w:r>
      <w:r>
        <w:t>https://mcp.opencaselaw.ch/entscheid/bs_sozialversicherungsgericht_EL.2023.3</w:t>
      </w:r>
    </w:p>
    <w:p>
      <w:r>
        <w:t>FR: BS_SOZIALVERSICHERUNGSGERICHT EL.2023.3 du 11 août 2023</w:t>
      </w:r>
    </w:p>
    <w:p>
      <w:r>
        <w:t>IT: BS_SOZIALVERSICHERUNGSGERICHT EL.2023.3 del 11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April 2025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Stephan Müller, c/o Procap, Advokat, Frohburgstrasse 4, Postfach, 4601 Olten</w:t>
      </w:r>
    </w:p>
    <w:p>
      <w:r>
        <w:t>Beschwerdeführerin</w:t>
      </w:r>
    </w:p>
    <w:p>
      <w:r>
        <w:t>Amt für Sozialbeiträge</w:t>
      </w:r>
    </w:p>
    <w:p>
      <w:r>
        <w:t>Grenzacherstrasse 62, Postfach, 4005 Basel</w:t>
      </w:r>
    </w:p>
    <w:p>
      <w:r>
        <w:t>Beschwerdegegnerin</w:t>
      </w:r>
    </w:p>
    <w:p>
      <w:r>
        <w:t>Gegenstand</w:t>
      </w:r>
    </w:p>
    <w:p>
      <w:r>
        <w:t>EL.2023.3</w:t>
      </w:r>
    </w:p>
    <w:p>
      <w:r>
        <w:t>Einspracheentscheid vom 11. August 2023</w:t>
      </w:r>
    </w:p>
    <w:p>
      <w:r>
        <w:t>rentenlose Ergänzungsleistung; weitere Abklärungen durch die IV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