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EL.2022.6 vom 27. April 2022</w:t>
      </w:r>
    </w:p>
    <w:p>
      <w:r>
        <w:t>Bs Sozialversicherungsgericht, 2022-04-27, DE</w:t>
      </w:r>
    </w:p>
    <w:p>
      <w:r>
        <w:rPr>
          <w:b/>
        </w:rPr>
        <w:t xml:space="preserve">Quelle: </w:t>
      </w:r>
      <w:r>
        <w:t>https://mcp.opencaselaw.ch/entscheid/bs_sozialversicherungsgericht_EL.2022.6</w:t>
      </w:r>
    </w:p>
    <w:p>
      <w:r>
        <w:t>FR: BS_SOZIALVERSICHERUNGSGERICHT EL.2022.6 du 27 avril 2022</w:t>
      </w:r>
    </w:p>
    <w:p>
      <w:r>
        <w:t>IT: BS_SOZIALVERSICHERUNGSGERICHT EL.2022.6 del 27 aprile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vom29. November 2022</w:t>
      </w:r>
    </w:p>
    <w:p>
      <w:r>
        <w:t>Mitwirkende</w:t>
      </w:r>
    </w:p>
    <w:p>
      <w:r>
        <w:t>Dr. G. Thomi (Vorsitz), Dr. med. W. Rühl, lic. phil. D. Borer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Beschwerdeführerin</w:t>
      </w:r>
    </w:p>
    <w:p>
      <w:r>
        <w:t>Amt für Sozialbeiträge Basel-Stadt</w:t>
      </w:r>
    </w:p>
    <w:p>
      <w:r>
        <w:t>Rechtsdienst, Grenzacherstrasse 62, Postfach, 4005 Basel</w:t>
      </w:r>
    </w:p>
    <w:p>
      <w:r>
        <w:t>Beschwerdegegnerin</w:t>
      </w:r>
    </w:p>
    <w:p>
      <w:r>
        <w:t>Gegenstand</w:t>
      </w:r>
    </w:p>
    <w:p>
      <w:r>
        <w:t>EL.2022.6</w:t>
      </w:r>
    </w:p>
    <w:p>
      <w:r>
        <w:t>Einspracheentscheid vom 27. April 2022</w:t>
      </w:r>
    </w:p>
    <w:p>
      <w:r>
        <w:t>Vermögensverzicht  Beweislast der EL-Bezüger dafür, dass die Hingabe in Erfüllung einer rechtlichen Verpflichtung oder gegen adäquate Gegenleistung erfolgt ist.</w:t>
      </w:r>
    </w:p>
    <w:p>
      <w:r>
        <w:t>Der Präsident                                                            Der Gerichtsschreiber</w:t>
      </w:r>
    </w:p>
    <w:p>
      <w:r>
        <w:t>Dr. G. Thomilic. iur.H.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