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EL.2019.7 vom 3. Juli 2019</w:t>
      </w:r>
    </w:p>
    <w:p>
      <w:r>
        <w:t>Bs Sozialversicherungsgericht, 2019-07-03, DE</w:t>
      </w:r>
    </w:p>
    <w:p>
      <w:r>
        <w:rPr>
          <w:b/>
        </w:rPr>
        <w:t xml:space="preserve">Quelle: </w:t>
      </w:r>
      <w:r>
        <w:t>https://mcp.opencaselaw.ch/entscheid/bs_sozialversicherungsgericht_EL.2019.7</w:t>
      </w:r>
    </w:p>
    <w:p>
      <w:r>
        <w:t>FR: BS_SOZIALVERSICHERUNGSGERICHT EL.2019.7 du 3 juillet 2019</w:t>
      </w:r>
    </w:p>
    <w:p>
      <w:r>
        <w:t>IT: BS_SOZIALVERSICHERUNGSGERICHT EL.2019.7 del 3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Oktober 2019</w:t>
      </w:r>
    </w:p>
    <w:p>
      <w:r>
        <w:t>Mitwirkende</w:t>
      </w:r>
    </w:p>
    <w:p>
      <w:r>
        <w:t>Dr. G. Thomi (Vorsitz), Dr. med. C. Karli, lic. iur. S. Bammatter-Glättli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Basel-Stadt, Rechtsdienst,</w:t>
      </w:r>
    </w:p>
    <w:p>
      <w:r>
        <w:t>Grenzacherstrasse 62, Postfach, 4005 Basel</w:t>
      </w:r>
    </w:p>
    <w:p>
      <w:r>
        <w:t>Beschwerdegegnerin</w:t>
      </w:r>
    </w:p>
    <w:p>
      <w:r>
        <w:t>Gegenstand</w:t>
      </w:r>
    </w:p>
    <w:p>
      <w:r>
        <w:t>EL.2019.7</w:t>
      </w:r>
    </w:p>
    <w:p>
      <w:r>
        <w:t>Einspracheentscheid vom 3. Juli 2019</w:t>
      </w:r>
    </w:p>
    <w:p>
      <w:r>
        <w:t>Berechnung der EL. Der Katalog der anerkannten Ausgaben ist abschliessend.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