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EL.2019.6 vom 25. April 2019</w:t>
      </w:r>
    </w:p>
    <w:p>
      <w:r>
        <w:t>Bs Sozialversicherungsgericht, 2019-04-25, DE</w:t>
      </w:r>
    </w:p>
    <w:p>
      <w:r>
        <w:rPr>
          <w:b/>
        </w:rPr>
        <w:t xml:space="preserve">Quelle: </w:t>
      </w:r>
      <w:r>
        <w:t>https://mcp.opencaselaw.ch/entscheid/bs_sozialversicherungsgericht_EL.2019.6</w:t>
      </w:r>
    </w:p>
    <w:p>
      <w:r>
        <w:t>FR: BS_SOZIALVERSICHERUNGSGERICHT EL.2019.6 du 25 avril 2019</w:t>
      </w:r>
    </w:p>
    <w:p>
      <w:r>
        <w:t>IT: BS_SOZIALVERSICHERUNGSGERICHT EL.2019.6 del 25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Juni 2021</w:t>
      </w:r>
    </w:p>
    <w:p>
      <w:r>
        <w:t>Mitwirkende</w:t>
      </w:r>
    </w:p>
    <w:p>
      <w:r>
        <w:t>lic. iur. K. Zehnder (Vorsitz), lic. iur. M. Fuchs,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EL.2019.6</w:t>
      </w:r>
    </w:p>
    <w:p>
      <w:r>
        <w:t>Einspracheentscheid vom 25. April 2019</w:t>
      </w:r>
    </w:p>
    <w:p>
      <w:r>
        <w:t>Rückerstattungsanspruch, keine Verlängerung der absoluten Verwirkungsfrist infolge strafbarer Handlungen.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