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EL.2019.3 vom 29. Januar 2019</w:t>
      </w:r>
    </w:p>
    <w:p>
      <w:r>
        <w:t>Bs Sozialversicherungsgericht, 2019-01-29, DE</w:t>
      </w:r>
    </w:p>
    <w:p>
      <w:r>
        <w:rPr>
          <w:b/>
        </w:rPr>
        <w:t xml:space="preserve">Quelle: </w:t>
      </w:r>
      <w:r>
        <w:t>https://mcp.opencaselaw.ch/entscheid/bs_sozialversicherungsgericht_EL.2019.3</w:t>
      </w:r>
    </w:p>
    <w:p>
      <w:r>
        <w:t>FR: BS_SOZIALVERSICHERUNGSGERICHT EL.2019.3 du 29 janvier 2019</w:t>
      </w:r>
    </w:p>
    <w:p>
      <w:r>
        <w:t>IT: BS_SOZIALVERSICHERUNGSGERICHT EL.2019.3 del 29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vom21. August 2019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Beschwerdeführerin</w:t>
      </w:r>
    </w:p>
    <w:p>
      <w:r>
        <w:t>Amt für Sozialbeiträge Basel-Stadt</w:t>
      </w:r>
    </w:p>
    <w:p>
      <w:r>
        <w:t>Rechtsdienst, Grenzacherstrasse 62,</w:t>
      </w:r>
    </w:p>
    <w:p>
      <w:r>
        <w:t>Postfach, 4005 Basel</w:t>
      </w:r>
    </w:p>
    <w:p>
      <w:r>
        <w:t>Beschwerdegegnerin</w:t>
      </w:r>
    </w:p>
    <w:p>
      <w:r>
        <w:t>Gegenstand</w:t>
      </w:r>
    </w:p>
    <w:p>
      <w:r>
        <w:t>EL.2019.3</w:t>
      </w:r>
    </w:p>
    <w:p>
      <w:r>
        <w:t>Einspracheentscheid vom 29. Januar 2019</w:t>
      </w:r>
    </w:p>
    <w:p>
      <w:r>
        <w:t>Festsetzung des Verzichtsvermögens; Wiedererwägung, Parteientschädigung bei gegenstandslos gewordenen Verfahren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