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EL.2017.9 vom 7. November 2017</w:t>
      </w:r>
    </w:p>
    <w:p>
      <w:r>
        <w:t>Bs Sozialversicherungsgericht, 2017-11-07, DE</w:t>
      </w:r>
    </w:p>
    <w:p>
      <w:r>
        <w:rPr>
          <w:b/>
        </w:rPr>
        <w:t xml:space="preserve">Quelle: </w:t>
      </w:r>
      <w:r>
        <w:t>https://mcp.opencaselaw.ch/entscheid/bs_sozialversicherungsgericht_EL.2017.9</w:t>
      </w:r>
    </w:p>
    <w:p>
      <w:r>
        <w:t>FR: BS_SOZIALVERSICHERUNGSGERICHT EL.2017.9 du 7 novembre 2017</w:t>
      </w:r>
    </w:p>
    <w:p>
      <w:r>
        <w:t>IT: BS_SOZIALVERSICHERUNGSGERICHT EL.2017.9 del 7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Juni 2018</w:t>
      </w:r>
    </w:p>
    <w:p>
      <w:r>
        <w:t>Mitwirkende</w:t>
      </w:r>
    </w:p>
    <w:p>
      <w:r>
        <w:t>Dr. A. Pfleiderer (Vorsitz), lic. iur. A. Lesmann-Schaub, Dr. med. C. Karli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EL.2017.9</w:t>
      </w:r>
    </w:p>
    <w:p>
      <w:r>
        <w:t>Einspracheentscheid vom 7. November 2017</w:t>
      </w:r>
    </w:p>
    <w:p>
      <w:r>
        <w:t>Revisionsvoraussetzungen gemäss Art. 53 Abs. 1 ATSG nicht erfüllt; kein gerichtlicher durchsetzbarer Anspruch auf Wiedererwägung gemäss Art. 53 Abs. 2 ATSG; Berechnung des Anspruchs auf Ergänzungsleistungen korrekt erfolgt; Vorbringen bzgl. Rückforderung erweisen sich als unbegründet; Beschwerde wird abgewiesen, soweit darauf eingetreten wird.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