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EL.2017.8 vom 12. September 2017</w:t>
      </w:r>
    </w:p>
    <w:p>
      <w:r>
        <w:t>Bs Sozialversicherungsgericht, 2017-09-12, DE</w:t>
      </w:r>
    </w:p>
    <w:p>
      <w:r>
        <w:rPr>
          <w:b/>
        </w:rPr>
        <w:t xml:space="preserve">Quelle: </w:t>
      </w:r>
      <w:r>
        <w:t>https://mcp.opencaselaw.ch/entscheid/bs_sozialversicherungsgericht_EL.2017.8</w:t>
      </w:r>
    </w:p>
    <w:p>
      <w:r>
        <w:t>FR: BS_SOZIALVERSICHERUNGSGERICHT EL.2017.8 du 12 septembre 2017</w:t>
      </w:r>
    </w:p>
    <w:p>
      <w:r>
        <w:t>IT: BS_SOZIALVERSICHERUNGSGERICHT EL.2017.8 del 12 settembre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Februar 2018</w:t>
      </w:r>
    </w:p>
    <w:p>
      <w:r>
        <w:t>Mitwirkende</w:t>
      </w:r>
    </w:p>
    <w:p>
      <w:r>
        <w:t>Dr. G. Thomi (Vorsitz), P. Kaderli, lic. iur. R. Ley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Davidsbodenstrasse 36, 4056 Basel</w:t>
      </w:r>
    </w:p>
    <w:p>
      <w:r>
        <w:t>Beschwerdeführerin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EL.2017.8</w:t>
      </w:r>
    </w:p>
    <w:p>
      <w:r>
        <w:t>Einspracheentscheid vom 12. September 2017</w:t>
      </w:r>
    </w:p>
    <w:p>
      <w:r>
        <w:t>Rückforderung von zu viel bezogenen Prämienbeiträgen korrekt; Anrechnung eines hypothetischen Einkommens und einer angefallenen Erbschaft sind rechtmässig; Meldepflicht verletzt.</w:t>
      </w:r>
    </w:p>
    <w:p>
      <w:r>
        <w:t>Der Präsident                                                   Die Gerichtsschreiberin</w:t>
      </w:r>
    </w:p>
    <w:p>
      <w:r>
        <w:t>Dr. G. Thomilic. iur.A.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